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8306" w14:textId="138E89C4" w:rsidR="2E0FB504" w:rsidRPr="00EE0DFA" w:rsidRDefault="2E0FB504" w:rsidP="2E0FB504">
      <w:pPr>
        <w:rPr>
          <w:rFonts w:ascii="Arial" w:hAnsi="Arial" w:cs="Arial"/>
          <w:sz w:val="20"/>
          <w:szCs w:val="20"/>
        </w:rPr>
      </w:pPr>
    </w:p>
    <w:p w14:paraId="10BC01E0" w14:textId="3EDBA74C" w:rsidR="009E0204" w:rsidRPr="00EE0DFA" w:rsidRDefault="009E0204" w:rsidP="002A5F28">
      <w:pPr>
        <w:pStyle w:val="Tytu"/>
        <w:rPr>
          <w:rFonts w:ascii="Arial" w:hAnsi="Arial" w:cs="Arial"/>
          <w:b/>
          <w:bCs/>
          <w:sz w:val="32"/>
          <w:szCs w:val="32"/>
        </w:rPr>
      </w:pPr>
      <w:r w:rsidRPr="00EE0DFA">
        <w:rPr>
          <w:rFonts w:ascii="Arial" w:hAnsi="Arial" w:cs="Arial"/>
          <w:b/>
          <w:bCs/>
          <w:sz w:val="32"/>
          <w:szCs w:val="32"/>
        </w:rPr>
        <w:t>Lista Wskaźników Kluczowych 2021-2027 – EFS+</w:t>
      </w:r>
    </w:p>
    <w:sdt>
      <w:sdtPr>
        <w:rPr>
          <w:rFonts w:asciiTheme="minorHAnsi" w:eastAsiaTheme="minorEastAsia" w:hAnsiTheme="minorHAnsi" w:cstheme="minorBidi"/>
          <w:bCs/>
          <w:sz w:val="22"/>
          <w:szCs w:val="22"/>
          <w:shd w:val="clear" w:color="auto" w:fill="E6E6E6"/>
          <w:lang w:eastAsia="en-US"/>
        </w:rPr>
        <w:id w:val="-1238860132"/>
        <w:docPartObj>
          <w:docPartGallery w:val="Table of Contents"/>
          <w:docPartUnique/>
        </w:docPartObj>
      </w:sdtPr>
      <w:sdtEndPr>
        <w:rPr>
          <w:b/>
        </w:rPr>
      </w:sdtEndPr>
      <w:sdtContent>
        <w:p w14:paraId="17A0B64F" w14:textId="77777777" w:rsidR="009E0204" w:rsidRPr="00EE0DFA" w:rsidRDefault="009E0204" w:rsidP="00EE0DFA">
          <w:pPr>
            <w:pStyle w:val="Nagwekspisutreci"/>
          </w:pPr>
          <w:r w:rsidRPr="00EE0DFA">
            <w:t>Spis treści</w:t>
          </w:r>
        </w:p>
        <w:p w14:paraId="2CAE7D6D" w14:textId="64D9F5F9" w:rsidR="00D56A0F" w:rsidRDefault="009E0204">
          <w:pPr>
            <w:pStyle w:val="Spistreci1"/>
            <w:rPr>
              <w:rFonts w:asciiTheme="minorHAnsi" w:eastAsiaTheme="minorEastAsia" w:hAnsiTheme="minorHAnsi" w:cstheme="minorBidi"/>
              <w:b w:val="0"/>
              <w:bCs w:val="0"/>
              <w:sz w:val="22"/>
              <w:szCs w:val="22"/>
              <w:lang w:eastAsia="pl-PL"/>
            </w:rPr>
          </w:pPr>
          <w:r w:rsidRPr="00EE0DFA">
            <w:rPr>
              <w:color w:val="2B579A"/>
              <w:shd w:val="clear" w:color="auto" w:fill="E6E6E6"/>
            </w:rPr>
            <w:fldChar w:fldCharType="begin"/>
          </w:r>
          <w:r w:rsidRPr="00EE0DFA">
            <w:instrText xml:space="preserve"> TOC \o "1-3" \h \z \u </w:instrText>
          </w:r>
          <w:r w:rsidRPr="00EE0DFA">
            <w:rPr>
              <w:color w:val="2B579A"/>
              <w:shd w:val="clear" w:color="auto" w:fill="E6E6E6"/>
            </w:rPr>
            <w:fldChar w:fldCharType="separate"/>
          </w:r>
          <w:hyperlink w:anchor="_Toc214368957" w:history="1">
            <w:r w:rsidR="00D56A0F" w:rsidRPr="0038544D">
              <w:rPr>
                <w:rStyle w:val="Hipercze"/>
              </w:rPr>
              <w:t>Wskaźniki mierzone we wszystkich celach szczegółowych odnoszące się do dostępności</w:t>
            </w:r>
            <w:r w:rsidR="00D56A0F">
              <w:rPr>
                <w:webHidden/>
              </w:rPr>
              <w:tab/>
            </w:r>
            <w:r w:rsidR="00D56A0F">
              <w:rPr>
                <w:webHidden/>
              </w:rPr>
              <w:fldChar w:fldCharType="begin"/>
            </w:r>
            <w:r w:rsidR="00D56A0F">
              <w:rPr>
                <w:webHidden/>
              </w:rPr>
              <w:instrText xml:space="preserve"> PAGEREF _Toc214368957 \h </w:instrText>
            </w:r>
            <w:r w:rsidR="00D56A0F">
              <w:rPr>
                <w:webHidden/>
              </w:rPr>
            </w:r>
            <w:r w:rsidR="00D56A0F">
              <w:rPr>
                <w:webHidden/>
              </w:rPr>
              <w:fldChar w:fldCharType="separate"/>
            </w:r>
            <w:r w:rsidR="00D56A0F">
              <w:rPr>
                <w:webHidden/>
              </w:rPr>
              <w:t>6</w:t>
            </w:r>
            <w:r w:rsidR="00D56A0F">
              <w:rPr>
                <w:webHidden/>
              </w:rPr>
              <w:fldChar w:fldCharType="end"/>
            </w:r>
          </w:hyperlink>
        </w:p>
        <w:p w14:paraId="3D0E97D6" w14:textId="2B55A07D" w:rsidR="00D56A0F" w:rsidRDefault="00052359">
          <w:pPr>
            <w:pStyle w:val="Spistreci1"/>
            <w:rPr>
              <w:rFonts w:asciiTheme="minorHAnsi" w:eastAsiaTheme="minorEastAsia" w:hAnsiTheme="minorHAnsi" w:cstheme="minorBidi"/>
              <w:b w:val="0"/>
              <w:bCs w:val="0"/>
              <w:sz w:val="22"/>
              <w:szCs w:val="22"/>
              <w:lang w:eastAsia="pl-PL"/>
            </w:rPr>
          </w:pPr>
          <w:hyperlink w:anchor="_Toc214368958" w:history="1">
            <w:r w:rsidR="00D56A0F" w:rsidRPr="0038544D">
              <w:rPr>
                <w:rStyle w:val="Hipercze"/>
              </w:rPr>
              <w:t xml:space="preserve">Wskaźniki mierzone we wszystkich celach szczegółowych, w których wykorzystywany jest instrument </w:t>
            </w:r>
            <w:r w:rsidR="00D56A0F" w:rsidRPr="0038544D">
              <w:rPr>
                <w:rStyle w:val="Hipercze"/>
                <w:i/>
              </w:rPr>
              <w:t>rozwój lokalny kierowany przez społeczność</w:t>
            </w:r>
            <w:r w:rsidR="00D56A0F" w:rsidRPr="0038544D">
              <w:rPr>
                <w:rStyle w:val="Hipercze"/>
              </w:rPr>
              <w:t xml:space="preserve"> (RLKS)</w:t>
            </w:r>
            <w:r w:rsidR="00D56A0F">
              <w:rPr>
                <w:webHidden/>
              </w:rPr>
              <w:tab/>
            </w:r>
            <w:r w:rsidR="00D56A0F">
              <w:rPr>
                <w:webHidden/>
              </w:rPr>
              <w:fldChar w:fldCharType="begin"/>
            </w:r>
            <w:r w:rsidR="00D56A0F">
              <w:rPr>
                <w:webHidden/>
              </w:rPr>
              <w:instrText xml:space="preserve"> PAGEREF _Toc214368958 \h </w:instrText>
            </w:r>
            <w:r w:rsidR="00D56A0F">
              <w:rPr>
                <w:webHidden/>
              </w:rPr>
            </w:r>
            <w:r w:rsidR="00D56A0F">
              <w:rPr>
                <w:webHidden/>
              </w:rPr>
              <w:fldChar w:fldCharType="separate"/>
            </w:r>
            <w:r w:rsidR="00D56A0F">
              <w:rPr>
                <w:webHidden/>
              </w:rPr>
              <w:t>8</w:t>
            </w:r>
            <w:r w:rsidR="00D56A0F">
              <w:rPr>
                <w:webHidden/>
              </w:rPr>
              <w:fldChar w:fldCharType="end"/>
            </w:r>
          </w:hyperlink>
        </w:p>
        <w:p w14:paraId="73E3D364" w14:textId="60A6DE15" w:rsidR="00D56A0F" w:rsidRDefault="00052359">
          <w:pPr>
            <w:pStyle w:val="Spistreci1"/>
            <w:rPr>
              <w:rFonts w:asciiTheme="minorHAnsi" w:eastAsiaTheme="minorEastAsia" w:hAnsiTheme="minorHAnsi" w:cstheme="minorBidi"/>
              <w:b w:val="0"/>
              <w:bCs w:val="0"/>
              <w:sz w:val="22"/>
              <w:szCs w:val="22"/>
              <w:lang w:eastAsia="pl-PL"/>
            </w:rPr>
          </w:pPr>
          <w:hyperlink w:anchor="_Toc214368959" w:history="1">
            <w:r w:rsidR="00D56A0F" w:rsidRPr="0038544D">
              <w:rPr>
                <w:rStyle w:val="Hipercze"/>
              </w:rPr>
              <w:t>Wskaźniki mierzone we wszystkich celach szczegółowych, w których programowane jest wsparcie dla budowy zdolności organizacyjnych partnerów społeczeństwa obywatelskiego (oznaczane uzupełniającym kodem tematycznym EFS+ 08)</w:t>
            </w:r>
            <w:r w:rsidR="00D56A0F">
              <w:rPr>
                <w:webHidden/>
              </w:rPr>
              <w:tab/>
            </w:r>
            <w:r w:rsidR="00D56A0F">
              <w:rPr>
                <w:webHidden/>
              </w:rPr>
              <w:fldChar w:fldCharType="begin"/>
            </w:r>
            <w:r w:rsidR="00D56A0F">
              <w:rPr>
                <w:webHidden/>
              </w:rPr>
              <w:instrText xml:space="preserve"> PAGEREF _Toc214368959 \h </w:instrText>
            </w:r>
            <w:r w:rsidR="00D56A0F">
              <w:rPr>
                <w:webHidden/>
              </w:rPr>
            </w:r>
            <w:r w:rsidR="00D56A0F">
              <w:rPr>
                <w:webHidden/>
              </w:rPr>
              <w:fldChar w:fldCharType="separate"/>
            </w:r>
            <w:r w:rsidR="00D56A0F">
              <w:rPr>
                <w:webHidden/>
              </w:rPr>
              <w:t>8</w:t>
            </w:r>
            <w:r w:rsidR="00D56A0F">
              <w:rPr>
                <w:webHidden/>
              </w:rPr>
              <w:fldChar w:fldCharType="end"/>
            </w:r>
          </w:hyperlink>
        </w:p>
        <w:p w14:paraId="06319DB1" w14:textId="4694718A" w:rsidR="00D56A0F" w:rsidRDefault="00052359">
          <w:pPr>
            <w:pStyle w:val="Spistreci1"/>
            <w:rPr>
              <w:rFonts w:asciiTheme="minorHAnsi" w:eastAsiaTheme="minorEastAsia" w:hAnsiTheme="minorHAnsi" w:cstheme="minorBidi"/>
              <w:b w:val="0"/>
              <w:bCs w:val="0"/>
              <w:sz w:val="22"/>
              <w:szCs w:val="22"/>
              <w:lang w:eastAsia="pl-PL"/>
            </w:rPr>
          </w:pPr>
          <w:hyperlink w:anchor="_Toc214368960" w:history="1">
            <w:r w:rsidR="00D56A0F" w:rsidRPr="0038544D">
              <w:rPr>
                <w:rStyle w:val="Hipercze"/>
              </w:rPr>
              <w:t>Wskaźniki mierzone we wszystkich celach szczegółowych, w których programowane jest wsparcie dla budowy zdolności organizacyjnych partnerów społecznych (oznaczane uzupełniającym kodem tematycznym EFS+ 07)</w:t>
            </w:r>
            <w:r w:rsidR="00D56A0F">
              <w:rPr>
                <w:webHidden/>
              </w:rPr>
              <w:tab/>
            </w:r>
            <w:r w:rsidR="00D56A0F">
              <w:rPr>
                <w:webHidden/>
              </w:rPr>
              <w:fldChar w:fldCharType="begin"/>
            </w:r>
            <w:r w:rsidR="00D56A0F">
              <w:rPr>
                <w:webHidden/>
              </w:rPr>
              <w:instrText xml:space="preserve"> PAGEREF _Toc214368960 \h </w:instrText>
            </w:r>
            <w:r w:rsidR="00D56A0F">
              <w:rPr>
                <w:webHidden/>
              </w:rPr>
            </w:r>
            <w:r w:rsidR="00D56A0F">
              <w:rPr>
                <w:webHidden/>
              </w:rPr>
              <w:fldChar w:fldCharType="separate"/>
            </w:r>
            <w:r w:rsidR="00D56A0F">
              <w:rPr>
                <w:webHidden/>
              </w:rPr>
              <w:t>10</w:t>
            </w:r>
            <w:r w:rsidR="00D56A0F">
              <w:rPr>
                <w:webHidden/>
              </w:rPr>
              <w:fldChar w:fldCharType="end"/>
            </w:r>
          </w:hyperlink>
        </w:p>
        <w:p w14:paraId="387B343E" w14:textId="33EE1008" w:rsidR="00D56A0F" w:rsidRDefault="00052359">
          <w:pPr>
            <w:pStyle w:val="Spistreci1"/>
            <w:rPr>
              <w:rFonts w:asciiTheme="minorHAnsi" w:eastAsiaTheme="minorEastAsia" w:hAnsiTheme="minorHAnsi" w:cstheme="minorBidi"/>
              <w:b w:val="0"/>
              <w:bCs w:val="0"/>
              <w:sz w:val="22"/>
              <w:szCs w:val="22"/>
              <w:lang w:eastAsia="pl-PL"/>
            </w:rPr>
          </w:pPr>
          <w:hyperlink w:anchor="_Toc214368961" w:history="1">
            <w:r w:rsidR="00D56A0F" w:rsidRPr="0038544D">
              <w:rPr>
                <w:rStyle w:val="Hipercze"/>
              </w:rPr>
              <w:t>Wskaźniki mierzone we wszystkich celach szczegółowych, w których programowane jest wsparcie na rzecz osób młodych i ponoszone są wydatki na realizację Gwarancji dla młodzieży</w:t>
            </w:r>
            <w:r w:rsidR="00D56A0F">
              <w:rPr>
                <w:webHidden/>
              </w:rPr>
              <w:tab/>
            </w:r>
            <w:r w:rsidR="00D56A0F">
              <w:rPr>
                <w:webHidden/>
              </w:rPr>
              <w:fldChar w:fldCharType="begin"/>
            </w:r>
            <w:r w:rsidR="00D56A0F">
              <w:rPr>
                <w:webHidden/>
              </w:rPr>
              <w:instrText xml:space="preserve"> PAGEREF _Toc214368961 \h </w:instrText>
            </w:r>
            <w:r w:rsidR="00D56A0F">
              <w:rPr>
                <w:webHidden/>
              </w:rPr>
            </w:r>
            <w:r w:rsidR="00D56A0F">
              <w:rPr>
                <w:webHidden/>
              </w:rPr>
              <w:fldChar w:fldCharType="separate"/>
            </w:r>
            <w:r w:rsidR="00D56A0F">
              <w:rPr>
                <w:webHidden/>
              </w:rPr>
              <w:t>12</w:t>
            </w:r>
            <w:r w:rsidR="00D56A0F">
              <w:rPr>
                <w:webHidden/>
              </w:rPr>
              <w:fldChar w:fldCharType="end"/>
            </w:r>
          </w:hyperlink>
        </w:p>
        <w:p w14:paraId="698FF70D" w14:textId="3B68096D" w:rsidR="00D56A0F" w:rsidRDefault="00052359">
          <w:pPr>
            <w:pStyle w:val="Spistreci1"/>
            <w:rPr>
              <w:rFonts w:asciiTheme="minorHAnsi" w:eastAsiaTheme="minorEastAsia" w:hAnsiTheme="minorHAnsi" w:cstheme="minorBidi"/>
              <w:b w:val="0"/>
              <w:bCs w:val="0"/>
              <w:sz w:val="22"/>
              <w:szCs w:val="22"/>
              <w:lang w:eastAsia="pl-PL"/>
            </w:rPr>
          </w:pPr>
          <w:hyperlink w:anchor="_Toc214368962" w:history="1">
            <w:r w:rsidR="00D56A0F" w:rsidRPr="0038544D">
              <w:rPr>
                <w:rStyle w:val="Hipercze"/>
              </w:rPr>
              <w:t>Wskaźniki mierzone w priorytetach związanych z rozwojem umiejętności w dziedzinie gotowości cywilnej, w przemyśle obronnym, dziedzinie cyberbezpieczeństwa lub dekarbonizacją</w:t>
            </w:r>
            <w:r w:rsidR="00D56A0F">
              <w:rPr>
                <w:webHidden/>
              </w:rPr>
              <w:tab/>
            </w:r>
            <w:r w:rsidR="00D56A0F">
              <w:rPr>
                <w:webHidden/>
              </w:rPr>
              <w:fldChar w:fldCharType="begin"/>
            </w:r>
            <w:r w:rsidR="00D56A0F">
              <w:rPr>
                <w:webHidden/>
              </w:rPr>
              <w:instrText xml:space="preserve"> PAGEREF _Toc214368962 \h </w:instrText>
            </w:r>
            <w:r w:rsidR="00D56A0F">
              <w:rPr>
                <w:webHidden/>
              </w:rPr>
            </w:r>
            <w:r w:rsidR="00D56A0F">
              <w:rPr>
                <w:webHidden/>
              </w:rPr>
              <w:fldChar w:fldCharType="separate"/>
            </w:r>
            <w:r w:rsidR="00D56A0F">
              <w:rPr>
                <w:webHidden/>
              </w:rPr>
              <w:t>12</w:t>
            </w:r>
            <w:r w:rsidR="00D56A0F">
              <w:rPr>
                <w:webHidden/>
              </w:rPr>
              <w:fldChar w:fldCharType="end"/>
            </w:r>
          </w:hyperlink>
        </w:p>
        <w:p w14:paraId="5305A755" w14:textId="4C2D8DD5" w:rsidR="00D56A0F" w:rsidRDefault="00052359">
          <w:pPr>
            <w:pStyle w:val="Spistreci2"/>
            <w:tabs>
              <w:tab w:val="left" w:pos="660"/>
              <w:tab w:val="right" w:leader="dot" w:pos="13994"/>
            </w:tabs>
            <w:rPr>
              <w:rFonts w:eastAsiaTheme="minorEastAsia"/>
              <w:noProof/>
              <w:lang w:eastAsia="pl-PL"/>
            </w:rPr>
          </w:pPr>
          <w:hyperlink w:anchor="_Toc214368963" w:history="1">
            <w:r w:rsidR="00D56A0F" w:rsidRPr="0038544D">
              <w:rPr>
                <w:rStyle w:val="Hipercze"/>
                <w:rFonts w:ascii="Arial" w:hAnsi="Arial" w:cs="Arial"/>
                <w:noProof/>
              </w:rPr>
              <w:t>1.</w:t>
            </w:r>
            <w:r w:rsidR="00D56A0F">
              <w:rPr>
                <w:rFonts w:eastAsiaTheme="minorEastAsia"/>
                <w:noProof/>
                <w:lang w:eastAsia="pl-PL"/>
              </w:rPr>
              <w:tab/>
            </w:r>
            <w:r w:rsidR="00D56A0F" w:rsidRPr="0038544D">
              <w:rPr>
                <w:rStyle w:val="Hipercze"/>
                <w:rFonts w:ascii="Arial" w:hAnsi="Arial" w:cs="Arial"/>
                <w:noProof/>
              </w:rPr>
              <w:t>Wskaźniki mierzone w priorytetach dotyczących wsparcia rozwoju umiejętności w dziedzinie gotowości cywilnej, w przemyśle obronnym, w tym w odniesieniu do zdolności w zakresie technologii podwójnego zastosowania, oraz w dziedzinie cyberbezpieczeństwa (zgodnie z art. 12c Rozporządzenia parlamentu Europejskiego i Rady (UE) 2021/1057)</w:t>
            </w:r>
            <w:r w:rsidR="00D56A0F">
              <w:rPr>
                <w:noProof/>
                <w:webHidden/>
              </w:rPr>
              <w:tab/>
            </w:r>
            <w:r w:rsidR="00D56A0F">
              <w:rPr>
                <w:noProof/>
                <w:webHidden/>
              </w:rPr>
              <w:fldChar w:fldCharType="begin"/>
            </w:r>
            <w:r w:rsidR="00D56A0F">
              <w:rPr>
                <w:noProof/>
                <w:webHidden/>
              </w:rPr>
              <w:instrText xml:space="preserve"> PAGEREF _Toc214368963 \h </w:instrText>
            </w:r>
            <w:r w:rsidR="00D56A0F">
              <w:rPr>
                <w:noProof/>
                <w:webHidden/>
              </w:rPr>
            </w:r>
            <w:r w:rsidR="00D56A0F">
              <w:rPr>
                <w:noProof/>
                <w:webHidden/>
              </w:rPr>
              <w:fldChar w:fldCharType="separate"/>
            </w:r>
            <w:r w:rsidR="00D56A0F">
              <w:rPr>
                <w:noProof/>
                <w:webHidden/>
              </w:rPr>
              <w:t>12</w:t>
            </w:r>
            <w:r w:rsidR="00D56A0F">
              <w:rPr>
                <w:noProof/>
                <w:webHidden/>
              </w:rPr>
              <w:fldChar w:fldCharType="end"/>
            </w:r>
          </w:hyperlink>
        </w:p>
        <w:p w14:paraId="1AF13A27" w14:textId="29A19EFF" w:rsidR="00D56A0F" w:rsidRDefault="00052359">
          <w:pPr>
            <w:pStyle w:val="Spistreci2"/>
            <w:tabs>
              <w:tab w:val="left" w:pos="660"/>
              <w:tab w:val="right" w:leader="dot" w:pos="13994"/>
            </w:tabs>
            <w:rPr>
              <w:rFonts w:eastAsiaTheme="minorEastAsia"/>
              <w:noProof/>
              <w:lang w:eastAsia="pl-PL"/>
            </w:rPr>
          </w:pPr>
          <w:hyperlink w:anchor="_Toc214368964" w:history="1">
            <w:r w:rsidR="00D56A0F" w:rsidRPr="0038544D">
              <w:rPr>
                <w:rStyle w:val="Hipercze"/>
                <w:rFonts w:ascii="Arial" w:hAnsi="Arial" w:cs="Arial"/>
                <w:noProof/>
              </w:rPr>
              <w:t>2.</w:t>
            </w:r>
            <w:r w:rsidR="00D56A0F">
              <w:rPr>
                <w:rFonts w:eastAsiaTheme="minorEastAsia"/>
                <w:noProof/>
                <w:lang w:eastAsia="pl-PL"/>
              </w:rPr>
              <w:tab/>
            </w:r>
            <w:r w:rsidR="00D56A0F" w:rsidRPr="0038544D">
              <w:rPr>
                <w:rStyle w:val="Hipercze"/>
                <w:rFonts w:ascii="Arial" w:hAnsi="Arial" w:cs="Arial"/>
                <w:noProof/>
              </w:rPr>
              <w:t>Wskaźniki mierzone w priorytetach dotyczących wsparcia na dostosowanie się do dekarbonizacji (zgodnie z art. 12d Rozporządzenia parlamentu Europejskiego i Rady (UE) 2021/1057)</w:t>
            </w:r>
            <w:r w:rsidR="00D56A0F">
              <w:rPr>
                <w:noProof/>
                <w:webHidden/>
              </w:rPr>
              <w:tab/>
            </w:r>
            <w:r w:rsidR="00D56A0F">
              <w:rPr>
                <w:noProof/>
                <w:webHidden/>
              </w:rPr>
              <w:fldChar w:fldCharType="begin"/>
            </w:r>
            <w:r w:rsidR="00D56A0F">
              <w:rPr>
                <w:noProof/>
                <w:webHidden/>
              </w:rPr>
              <w:instrText xml:space="preserve"> PAGEREF _Toc214368964 \h </w:instrText>
            </w:r>
            <w:r w:rsidR="00D56A0F">
              <w:rPr>
                <w:noProof/>
                <w:webHidden/>
              </w:rPr>
            </w:r>
            <w:r w:rsidR="00D56A0F">
              <w:rPr>
                <w:noProof/>
                <w:webHidden/>
              </w:rPr>
              <w:fldChar w:fldCharType="separate"/>
            </w:r>
            <w:r w:rsidR="00D56A0F">
              <w:rPr>
                <w:noProof/>
                <w:webHidden/>
              </w:rPr>
              <w:t>14</w:t>
            </w:r>
            <w:r w:rsidR="00D56A0F">
              <w:rPr>
                <w:noProof/>
                <w:webHidden/>
              </w:rPr>
              <w:fldChar w:fldCharType="end"/>
            </w:r>
          </w:hyperlink>
        </w:p>
        <w:p w14:paraId="3350AE94" w14:textId="2B38BF9F" w:rsidR="00D56A0F" w:rsidRDefault="00052359">
          <w:pPr>
            <w:pStyle w:val="Spistreci1"/>
            <w:rPr>
              <w:rFonts w:asciiTheme="minorHAnsi" w:eastAsiaTheme="minorEastAsia" w:hAnsiTheme="minorHAnsi" w:cstheme="minorBidi"/>
              <w:b w:val="0"/>
              <w:bCs w:val="0"/>
              <w:sz w:val="22"/>
              <w:szCs w:val="22"/>
              <w:lang w:eastAsia="pl-PL"/>
            </w:rPr>
          </w:pPr>
          <w:hyperlink w:anchor="_Toc214368965" w:history="1">
            <w:r w:rsidR="00D56A0F" w:rsidRPr="0038544D">
              <w:rPr>
                <w:rStyle w:val="Hipercze"/>
              </w:rPr>
              <w:t>Wskaźniki wspólne EFS+</w:t>
            </w:r>
            <w:r w:rsidR="00D56A0F">
              <w:rPr>
                <w:webHidden/>
              </w:rPr>
              <w:tab/>
            </w:r>
            <w:r w:rsidR="00D56A0F">
              <w:rPr>
                <w:webHidden/>
              </w:rPr>
              <w:fldChar w:fldCharType="begin"/>
            </w:r>
            <w:r w:rsidR="00D56A0F">
              <w:rPr>
                <w:webHidden/>
              </w:rPr>
              <w:instrText xml:space="preserve"> PAGEREF _Toc214368965 \h </w:instrText>
            </w:r>
            <w:r w:rsidR="00D56A0F">
              <w:rPr>
                <w:webHidden/>
              </w:rPr>
            </w:r>
            <w:r w:rsidR="00D56A0F">
              <w:rPr>
                <w:webHidden/>
              </w:rPr>
              <w:fldChar w:fldCharType="separate"/>
            </w:r>
            <w:r w:rsidR="00D56A0F">
              <w:rPr>
                <w:webHidden/>
              </w:rPr>
              <w:t>15</w:t>
            </w:r>
            <w:r w:rsidR="00D56A0F">
              <w:rPr>
                <w:webHidden/>
              </w:rPr>
              <w:fldChar w:fldCharType="end"/>
            </w:r>
          </w:hyperlink>
        </w:p>
        <w:p w14:paraId="39463763" w14:textId="239E7C6F" w:rsidR="00D56A0F" w:rsidRDefault="00052359">
          <w:pPr>
            <w:pStyle w:val="Spistreci2"/>
            <w:tabs>
              <w:tab w:val="right" w:leader="dot" w:pos="13994"/>
            </w:tabs>
            <w:rPr>
              <w:rFonts w:eastAsiaTheme="minorEastAsia"/>
              <w:noProof/>
              <w:lang w:eastAsia="pl-PL"/>
            </w:rPr>
          </w:pPr>
          <w:hyperlink w:anchor="_Toc214368966" w:history="1">
            <w:r w:rsidR="00D56A0F" w:rsidRPr="0038544D">
              <w:rPr>
                <w:rStyle w:val="Hipercze"/>
                <w:rFonts w:ascii="Arial" w:eastAsia="Times New Roman" w:hAnsi="Arial" w:cs="Arial"/>
                <w:noProof/>
                <w:lang w:eastAsia="pl-PL"/>
              </w:rPr>
              <w:t>(1</w:t>
            </w:r>
            <w:r w:rsidR="00D56A0F" w:rsidRPr="0038544D">
              <w:rPr>
                <w:rStyle w:val="Hipercze"/>
                <w:rFonts w:ascii="Arial" w:eastAsia="Times New Roman" w:hAnsi="Arial" w:cs="Arial"/>
                <w:b/>
                <w:bCs/>
                <w:noProof/>
                <w:lang w:eastAsia="pl-PL"/>
              </w:rPr>
              <w:t>) Wspólne wskaźniki produktu dotyczące uczestników</w:t>
            </w:r>
            <w:r w:rsidR="00D56A0F">
              <w:rPr>
                <w:noProof/>
                <w:webHidden/>
              </w:rPr>
              <w:tab/>
            </w:r>
            <w:r w:rsidR="00D56A0F">
              <w:rPr>
                <w:noProof/>
                <w:webHidden/>
              </w:rPr>
              <w:fldChar w:fldCharType="begin"/>
            </w:r>
            <w:r w:rsidR="00D56A0F">
              <w:rPr>
                <w:noProof/>
                <w:webHidden/>
              </w:rPr>
              <w:instrText xml:space="preserve"> PAGEREF _Toc214368966 \h </w:instrText>
            </w:r>
            <w:r w:rsidR="00D56A0F">
              <w:rPr>
                <w:noProof/>
                <w:webHidden/>
              </w:rPr>
            </w:r>
            <w:r w:rsidR="00D56A0F">
              <w:rPr>
                <w:noProof/>
                <w:webHidden/>
              </w:rPr>
              <w:fldChar w:fldCharType="separate"/>
            </w:r>
            <w:r w:rsidR="00D56A0F">
              <w:rPr>
                <w:noProof/>
                <w:webHidden/>
              </w:rPr>
              <w:t>15</w:t>
            </w:r>
            <w:r w:rsidR="00D56A0F">
              <w:rPr>
                <w:noProof/>
                <w:webHidden/>
              </w:rPr>
              <w:fldChar w:fldCharType="end"/>
            </w:r>
          </w:hyperlink>
        </w:p>
        <w:p w14:paraId="55C79FB7" w14:textId="208DB001" w:rsidR="00D56A0F" w:rsidRDefault="00052359">
          <w:pPr>
            <w:pStyle w:val="Spistreci3"/>
            <w:tabs>
              <w:tab w:val="right" w:leader="dot" w:pos="13994"/>
            </w:tabs>
            <w:rPr>
              <w:rFonts w:eastAsiaTheme="minorEastAsia"/>
              <w:noProof/>
              <w:lang w:eastAsia="pl-PL"/>
            </w:rPr>
          </w:pPr>
          <w:hyperlink w:anchor="_Toc214368967" w:history="1">
            <w:r w:rsidR="00D56A0F" w:rsidRPr="0038544D">
              <w:rPr>
                <w:rStyle w:val="Hipercze"/>
                <w:rFonts w:ascii="Arial" w:eastAsia="Times New Roman" w:hAnsi="Arial" w:cs="Arial"/>
                <w:b/>
                <w:bCs/>
                <w:noProof/>
                <w:lang w:eastAsia="pl-PL"/>
              </w:rPr>
              <w:t>(1.1) Wspólne wskaźniki produktu</w:t>
            </w:r>
            <w:r w:rsidR="00D56A0F">
              <w:rPr>
                <w:noProof/>
                <w:webHidden/>
              </w:rPr>
              <w:tab/>
            </w:r>
            <w:r w:rsidR="00D56A0F">
              <w:rPr>
                <w:noProof/>
                <w:webHidden/>
              </w:rPr>
              <w:fldChar w:fldCharType="begin"/>
            </w:r>
            <w:r w:rsidR="00D56A0F">
              <w:rPr>
                <w:noProof/>
                <w:webHidden/>
              </w:rPr>
              <w:instrText xml:space="preserve"> PAGEREF _Toc214368967 \h </w:instrText>
            </w:r>
            <w:r w:rsidR="00D56A0F">
              <w:rPr>
                <w:noProof/>
                <w:webHidden/>
              </w:rPr>
            </w:r>
            <w:r w:rsidR="00D56A0F">
              <w:rPr>
                <w:noProof/>
                <w:webHidden/>
              </w:rPr>
              <w:fldChar w:fldCharType="separate"/>
            </w:r>
            <w:r w:rsidR="00D56A0F">
              <w:rPr>
                <w:noProof/>
                <w:webHidden/>
              </w:rPr>
              <w:t>15</w:t>
            </w:r>
            <w:r w:rsidR="00D56A0F">
              <w:rPr>
                <w:noProof/>
                <w:webHidden/>
              </w:rPr>
              <w:fldChar w:fldCharType="end"/>
            </w:r>
          </w:hyperlink>
        </w:p>
        <w:p w14:paraId="664705A5" w14:textId="4D70D648" w:rsidR="00D56A0F" w:rsidRDefault="00052359">
          <w:pPr>
            <w:pStyle w:val="Spistreci3"/>
            <w:tabs>
              <w:tab w:val="right" w:leader="dot" w:pos="13994"/>
            </w:tabs>
            <w:rPr>
              <w:rFonts w:eastAsiaTheme="minorEastAsia"/>
              <w:noProof/>
              <w:lang w:eastAsia="pl-PL"/>
            </w:rPr>
          </w:pPr>
          <w:hyperlink w:anchor="_Toc214368968" w:history="1">
            <w:r w:rsidR="00D56A0F" w:rsidRPr="0038544D">
              <w:rPr>
                <w:rStyle w:val="Hipercze"/>
                <w:rFonts w:ascii="Arial" w:eastAsia="Times New Roman" w:hAnsi="Arial" w:cs="Arial"/>
                <w:b/>
                <w:bCs/>
                <w:noProof/>
                <w:lang w:eastAsia="pl-PL"/>
              </w:rPr>
              <w:t>(1.2) Inne wspólne wskaźniki produktu</w:t>
            </w:r>
            <w:r w:rsidR="00D56A0F">
              <w:rPr>
                <w:noProof/>
                <w:webHidden/>
              </w:rPr>
              <w:tab/>
            </w:r>
            <w:r w:rsidR="00D56A0F">
              <w:rPr>
                <w:noProof/>
                <w:webHidden/>
              </w:rPr>
              <w:fldChar w:fldCharType="begin"/>
            </w:r>
            <w:r w:rsidR="00D56A0F">
              <w:rPr>
                <w:noProof/>
                <w:webHidden/>
              </w:rPr>
              <w:instrText xml:space="preserve"> PAGEREF _Toc214368968 \h </w:instrText>
            </w:r>
            <w:r w:rsidR="00D56A0F">
              <w:rPr>
                <w:noProof/>
                <w:webHidden/>
              </w:rPr>
            </w:r>
            <w:r w:rsidR="00D56A0F">
              <w:rPr>
                <w:noProof/>
                <w:webHidden/>
              </w:rPr>
              <w:fldChar w:fldCharType="separate"/>
            </w:r>
            <w:r w:rsidR="00D56A0F">
              <w:rPr>
                <w:noProof/>
                <w:webHidden/>
              </w:rPr>
              <w:t>20</w:t>
            </w:r>
            <w:r w:rsidR="00D56A0F">
              <w:rPr>
                <w:noProof/>
                <w:webHidden/>
              </w:rPr>
              <w:fldChar w:fldCharType="end"/>
            </w:r>
          </w:hyperlink>
        </w:p>
        <w:p w14:paraId="4DB086CC" w14:textId="67CC329C" w:rsidR="00D56A0F" w:rsidRDefault="00052359">
          <w:pPr>
            <w:pStyle w:val="Spistreci2"/>
            <w:tabs>
              <w:tab w:val="right" w:leader="dot" w:pos="13994"/>
            </w:tabs>
            <w:rPr>
              <w:rFonts w:eastAsiaTheme="minorEastAsia"/>
              <w:noProof/>
              <w:lang w:eastAsia="pl-PL"/>
            </w:rPr>
          </w:pPr>
          <w:hyperlink w:anchor="_Toc214368969" w:history="1">
            <w:r w:rsidR="00D56A0F" w:rsidRPr="0038544D">
              <w:rPr>
                <w:rStyle w:val="Hipercze"/>
                <w:rFonts w:ascii="Arial" w:hAnsi="Arial" w:cs="Arial"/>
                <w:b/>
                <w:bCs/>
                <w:noProof/>
              </w:rPr>
              <w:t>(2) Wspólne wskaźniki produktu dotyczące podmiotów</w:t>
            </w:r>
            <w:r w:rsidR="00D56A0F">
              <w:rPr>
                <w:noProof/>
                <w:webHidden/>
              </w:rPr>
              <w:tab/>
            </w:r>
            <w:r w:rsidR="00D56A0F">
              <w:rPr>
                <w:noProof/>
                <w:webHidden/>
              </w:rPr>
              <w:fldChar w:fldCharType="begin"/>
            </w:r>
            <w:r w:rsidR="00D56A0F">
              <w:rPr>
                <w:noProof/>
                <w:webHidden/>
              </w:rPr>
              <w:instrText xml:space="preserve"> PAGEREF _Toc214368969 \h </w:instrText>
            </w:r>
            <w:r w:rsidR="00D56A0F">
              <w:rPr>
                <w:noProof/>
                <w:webHidden/>
              </w:rPr>
            </w:r>
            <w:r w:rsidR="00D56A0F">
              <w:rPr>
                <w:noProof/>
                <w:webHidden/>
              </w:rPr>
              <w:fldChar w:fldCharType="separate"/>
            </w:r>
            <w:r w:rsidR="00D56A0F">
              <w:rPr>
                <w:noProof/>
                <w:webHidden/>
              </w:rPr>
              <w:t>26</w:t>
            </w:r>
            <w:r w:rsidR="00D56A0F">
              <w:rPr>
                <w:noProof/>
                <w:webHidden/>
              </w:rPr>
              <w:fldChar w:fldCharType="end"/>
            </w:r>
          </w:hyperlink>
        </w:p>
        <w:p w14:paraId="0830239E" w14:textId="7BC510A9" w:rsidR="00D56A0F" w:rsidRDefault="00052359">
          <w:pPr>
            <w:pStyle w:val="Spistreci2"/>
            <w:tabs>
              <w:tab w:val="right" w:leader="dot" w:pos="13994"/>
            </w:tabs>
            <w:rPr>
              <w:rFonts w:eastAsiaTheme="minorEastAsia"/>
              <w:noProof/>
              <w:lang w:eastAsia="pl-PL"/>
            </w:rPr>
          </w:pPr>
          <w:hyperlink w:anchor="_Toc214368970" w:history="1">
            <w:r w:rsidR="00D56A0F" w:rsidRPr="0038544D">
              <w:rPr>
                <w:rStyle w:val="Hipercze"/>
                <w:rFonts w:ascii="Arial" w:hAnsi="Arial" w:cs="Arial"/>
                <w:b/>
                <w:bCs/>
                <w:noProof/>
              </w:rPr>
              <w:t>(3) Wspólne wskaźniki rezultatu bezpośredniego dotyczące uczestników</w:t>
            </w:r>
            <w:r w:rsidR="00D56A0F">
              <w:rPr>
                <w:noProof/>
                <w:webHidden/>
              </w:rPr>
              <w:tab/>
            </w:r>
            <w:r w:rsidR="00D56A0F">
              <w:rPr>
                <w:noProof/>
                <w:webHidden/>
              </w:rPr>
              <w:fldChar w:fldCharType="begin"/>
            </w:r>
            <w:r w:rsidR="00D56A0F">
              <w:rPr>
                <w:noProof/>
                <w:webHidden/>
              </w:rPr>
              <w:instrText xml:space="preserve"> PAGEREF _Toc214368970 \h </w:instrText>
            </w:r>
            <w:r w:rsidR="00D56A0F">
              <w:rPr>
                <w:noProof/>
                <w:webHidden/>
              </w:rPr>
            </w:r>
            <w:r w:rsidR="00D56A0F">
              <w:rPr>
                <w:noProof/>
                <w:webHidden/>
              </w:rPr>
              <w:fldChar w:fldCharType="separate"/>
            </w:r>
            <w:r w:rsidR="00D56A0F">
              <w:rPr>
                <w:noProof/>
                <w:webHidden/>
              </w:rPr>
              <w:t>28</w:t>
            </w:r>
            <w:r w:rsidR="00D56A0F">
              <w:rPr>
                <w:noProof/>
                <w:webHidden/>
              </w:rPr>
              <w:fldChar w:fldCharType="end"/>
            </w:r>
          </w:hyperlink>
        </w:p>
        <w:p w14:paraId="39D32044" w14:textId="61A5E753" w:rsidR="00D56A0F" w:rsidRDefault="00052359">
          <w:pPr>
            <w:pStyle w:val="Spistreci2"/>
            <w:tabs>
              <w:tab w:val="right" w:leader="dot" w:pos="13994"/>
            </w:tabs>
            <w:rPr>
              <w:rFonts w:eastAsiaTheme="minorEastAsia"/>
              <w:noProof/>
              <w:lang w:eastAsia="pl-PL"/>
            </w:rPr>
          </w:pPr>
          <w:hyperlink w:anchor="_Toc214368971" w:history="1">
            <w:r w:rsidR="00D56A0F" w:rsidRPr="0038544D">
              <w:rPr>
                <w:rStyle w:val="Hipercze"/>
                <w:rFonts w:ascii="Arial" w:hAnsi="Arial" w:cs="Arial"/>
                <w:b/>
                <w:bCs/>
                <w:noProof/>
              </w:rPr>
              <w:t>(4) Wspólne wskaźniki rezultatu długoterminowego dotyczące uczestników</w:t>
            </w:r>
            <w:r w:rsidR="00D56A0F">
              <w:rPr>
                <w:noProof/>
                <w:webHidden/>
              </w:rPr>
              <w:tab/>
            </w:r>
            <w:r w:rsidR="00D56A0F">
              <w:rPr>
                <w:noProof/>
                <w:webHidden/>
              </w:rPr>
              <w:fldChar w:fldCharType="begin"/>
            </w:r>
            <w:r w:rsidR="00D56A0F">
              <w:rPr>
                <w:noProof/>
                <w:webHidden/>
              </w:rPr>
              <w:instrText xml:space="preserve"> PAGEREF _Toc214368971 \h </w:instrText>
            </w:r>
            <w:r w:rsidR="00D56A0F">
              <w:rPr>
                <w:noProof/>
                <w:webHidden/>
              </w:rPr>
            </w:r>
            <w:r w:rsidR="00D56A0F">
              <w:rPr>
                <w:noProof/>
                <w:webHidden/>
              </w:rPr>
              <w:fldChar w:fldCharType="separate"/>
            </w:r>
            <w:r w:rsidR="00D56A0F">
              <w:rPr>
                <w:noProof/>
                <w:webHidden/>
              </w:rPr>
              <w:t>32</w:t>
            </w:r>
            <w:r w:rsidR="00D56A0F">
              <w:rPr>
                <w:noProof/>
                <w:webHidden/>
              </w:rPr>
              <w:fldChar w:fldCharType="end"/>
            </w:r>
          </w:hyperlink>
        </w:p>
        <w:p w14:paraId="7389AF8F" w14:textId="48BEA069" w:rsidR="00D56A0F" w:rsidRDefault="00052359">
          <w:pPr>
            <w:pStyle w:val="Spistreci1"/>
            <w:rPr>
              <w:rFonts w:asciiTheme="minorHAnsi" w:eastAsiaTheme="minorEastAsia" w:hAnsiTheme="minorHAnsi" w:cstheme="minorBidi"/>
              <w:b w:val="0"/>
              <w:bCs w:val="0"/>
              <w:sz w:val="22"/>
              <w:szCs w:val="22"/>
              <w:lang w:eastAsia="pl-PL"/>
            </w:rPr>
          </w:pPr>
          <w:hyperlink w:anchor="_Toc214368972" w:history="1">
            <w:r w:rsidR="00D56A0F" w:rsidRPr="0038544D">
              <w:rPr>
                <w:rStyle w:val="Hipercze"/>
              </w:rPr>
              <w:t>Wskaźniki kluczowe EFS+ monitorowane w poszczególnych celach szczegółowych</w:t>
            </w:r>
            <w:r w:rsidR="00D56A0F">
              <w:rPr>
                <w:webHidden/>
              </w:rPr>
              <w:tab/>
            </w:r>
            <w:r w:rsidR="00D56A0F">
              <w:rPr>
                <w:webHidden/>
              </w:rPr>
              <w:fldChar w:fldCharType="begin"/>
            </w:r>
            <w:r w:rsidR="00D56A0F">
              <w:rPr>
                <w:webHidden/>
              </w:rPr>
              <w:instrText xml:space="preserve"> PAGEREF _Toc214368972 \h </w:instrText>
            </w:r>
            <w:r w:rsidR="00D56A0F">
              <w:rPr>
                <w:webHidden/>
              </w:rPr>
            </w:r>
            <w:r w:rsidR="00D56A0F">
              <w:rPr>
                <w:webHidden/>
              </w:rPr>
              <w:fldChar w:fldCharType="separate"/>
            </w:r>
            <w:r w:rsidR="00D56A0F">
              <w:rPr>
                <w:webHidden/>
              </w:rPr>
              <w:t>35</w:t>
            </w:r>
            <w:r w:rsidR="00D56A0F">
              <w:rPr>
                <w:webHidden/>
              </w:rPr>
              <w:fldChar w:fldCharType="end"/>
            </w:r>
          </w:hyperlink>
        </w:p>
        <w:p w14:paraId="0420FF82" w14:textId="1E0FABB0" w:rsidR="00D56A0F" w:rsidRDefault="00052359">
          <w:pPr>
            <w:pStyle w:val="Spistreci2"/>
            <w:tabs>
              <w:tab w:val="left" w:pos="660"/>
              <w:tab w:val="right" w:leader="dot" w:pos="13994"/>
            </w:tabs>
            <w:rPr>
              <w:rFonts w:eastAsiaTheme="minorEastAsia"/>
              <w:noProof/>
              <w:lang w:eastAsia="pl-PL"/>
            </w:rPr>
          </w:pPr>
          <w:hyperlink w:anchor="_Toc214368973" w:history="1">
            <w:r w:rsidR="00D56A0F" w:rsidRPr="0038544D">
              <w:rPr>
                <w:rStyle w:val="Hipercze"/>
                <w:rFonts w:ascii="Arial" w:hAnsi="Arial" w:cs="Arial"/>
                <w:noProof/>
              </w:rPr>
              <w:t>1.</w:t>
            </w:r>
            <w:r w:rsidR="00D56A0F">
              <w:rPr>
                <w:rFonts w:eastAsiaTheme="minorEastAsia"/>
                <w:noProof/>
                <w:lang w:eastAsia="pl-PL"/>
              </w:rPr>
              <w:tab/>
            </w:r>
            <w:r w:rsidR="00D56A0F" w:rsidRPr="0038544D">
              <w:rPr>
                <w:rStyle w:val="Hipercze"/>
                <w:rFonts w:ascii="Arial" w:hAnsi="Arial" w:cs="Arial"/>
                <w:noProof/>
              </w:rPr>
              <w:t>Cel szczegółowy (a) 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r w:rsidR="00D56A0F">
              <w:rPr>
                <w:noProof/>
                <w:webHidden/>
              </w:rPr>
              <w:tab/>
            </w:r>
            <w:r w:rsidR="00D56A0F">
              <w:rPr>
                <w:noProof/>
                <w:webHidden/>
              </w:rPr>
              <w:fldChar w:fldCharType="begin"/>
            </w:r>
            <w:r w:rsidR="00D56A0F">
              <w:rPr>
                <w:noProof/>
                <w:webHidden/>
              </w:rPr>
              <w:instrText xml:space="preserve"> PAGEREF _Toc214368973 \h </w:instrText>
            </w:r>
            <w:r w:rsidR="00D56A0F">
              <w:rPr>
                <w:noProof/>
                <w:webHidden/>
              </w:rPr>
            </w:r>
            <w:r w:rsidR="00D56A0F">
              <w:rPr>
                <w:noProof/>
                <w:webHidden/>
              </w:rPr>
              <w:fldChar w:fldCharType="separate"/>
            </w:r>
            <w:r w:rsidR="00D56A0F">
              <w:rPr>
                <w:noProof/>
                <w:webHidden/>
              </w:rPr>
              <w:t>35</w:t>
            </w:r>
            <w:r w:rsidR="00D56A0F">
              <w:rPr>
                <w:noProof/>
                <w:webHidden/>
              </w:rPr>
              <w:fldChar w:fldCharType="end"/>
            </w:r>
          </w:hyperlink>
        </w:p>
        <w:p w14:paraId="00F6C9C4" w14:textId="01B0A0D7" w:rsidR="00D56A0F" w:rsidRDefault="00052359">
          <w:pPr>
            <w:pStyle w:val="Spistreci2"/>
            <w:tabs>
              <w:tab w:val="left" w:pos="660"/>
              <w:tab w:val="right" w:leader="dot" w:pos="13994"/>
            </w:tabs>
            <w:rPr>
              <w:rFonts w:eastAsiaTheme="minorEastAsia"/>
              <w:noProof/>
              <w:lang w:eastAsia="pl-PL"/>
            </w:rPr>
          </w:pPr>
          <w:hyperlink w:anchor="_Toc214368974" w:history="1">
            <w:r w:rsidR="00D56A0F" w:rsidRPr="0038544D">
              <w:rPr>
                <w:rStyle w:val="Hipercze"/>
                <w:rFonts w:ascii="Arial" w:hAnsi="Arial" w:cs="Arial"/>
                <w:noProof/>
              </w:rPr>
              <w:t>2.</w:t>
            </w:r>
            <w:r w:rsidR="00D56A0F">
              <w:rPr>
                <w:rFonts w:eastAsiaTheme="minorEastAsia"/>
                <w:noProof/>
                <w:lang w:eastAsia="pl-PL"/>
              </w:rPr>
              <w:tab/>
            </w:r>
            <w:r w:rsidR="00D56A0F" w:rsidRPr="0038544D">
              <w:rPr>
                <w:rStyle w:val="Hipercze"/>
                <w:rFonts w:ascii="Arial" w:hAnsi="Arial" w:cs="Arial"/>
                <w:noProof/>
              </w:rPr>
              <w:t>Cel szczegółowy (b) 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r w:rsidR="00D56A0F">
              <w:rPr>
                <w:noProof/>
                <w:webHidden/>
              </w:rPr>
              <w:tab/>
            </w:r>
            <w:r w:rsidR="00D56A0F">
              <w:rPr>
                <w:noProof/>
                <w:webHidden/>
              </w:rPr>
              <w:fldChar w:fldCharType="begin"/>
            </w:r>
            <w:r w:rsidR="00D56A0F">
              <w:rPr>
                <w:noProof/>
                <w:webHidden/>
              </w:rPr>
              <w:instrText xml:space="preserve"> PAGEREF _Toc214368974 \h </w:instrText>
            </w:r>
            <w:r w:rsidR="00D56A0F">
              <w:rPr>
                <w:noProof/>
                <w:webHidden/>
              </w:rPr>
            </w:r>
            <w:r w:rsidR="00D56A0F">
              <w:rPr>
                <w:noProof/>
                <w:webHidden/>
              </w:rPr>
              <w:fldChar w:fldCharType="separate"/>
            </w:r>
            <w:r w:rsidR="00D56A0F">
              <w:rPr>
                <w:noProof/>
                <w:webHidden/>
              </w:rPr>
              <w:t>36</w:t>
            </w:r>
            <w:r w:rsidR="00D56A0F">
              <w:rPr>
                <w:noProof/>
                <w:webHidden/>
              </w:rPr>
              <w:fldChar w:fldCharType="end"/>
            </w:r>
          </w:hyperlink>
        </w:p>
        <w:p w14:paraId="16A705C6" w14:textId="24665D09" w:rsidR="00D56A0F" w:rsidRDefault="00052359">
          <w:pPr>
            <w:pStyle w:val="Spistreci2"/>
            <w:tabs>
              <w:tab w:val="left" w:pos="660"/>
              <w:tab w:val="right" w:leader="dot" w:pos="13994"/>
            </w:tabs>
            <w:rPr>
              <w:rFonts w:eastAsiaTheme="minorEastAsia"/>
              <w:noProof/>
              <w:lang w:eastAsia="pl-PL"/>
            </w:rPr>
          </w:pPr>
          <w:hyperlink w:anchor="_Toc214368975" w:history="1">
            <w:r w:rsidR="00D56A0F" w:rsidRPr="0038544D">
              <w:rPr>
                <w:rStyle w:val="Hipercze"/>
                <w:rFonts w:ascii="Arial" w:hAnsi="Arial" w:cs="Arial"/>
                <w:noProof/>
              </w:rPr>
              <w:t>3.</w:t>
            </w:r>
            <w:r w:rsidR="00D56A0F">
              <w:rPr>
                <w:rFonts w:eastAsiaTheme="minorEastAsia"/>
                <w:noProof/>
                <w:lang w:eastAsia="pl-PL"/>
              </w:rPr>
              <w:tab/>
            </w:r>
            <w:r w:rsidR="00D56A0F" w:rsidRPr="0038544D">
              <w:rPr>
                <w:rStyle w:val="Hipercze"/>
                <w:rFonts w:ascii="Arial" w:hAnsi="Arial" w:cs="Arial"/>
                <w:noProof/>
              </w:rPr>
              <w:t>Cel szczegółowy (c) 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r w:rsidR="00D56A0F">
              <w:rPr>
                <w:noProof/>
                <w:webHidden/>
              </w:rPr>
              <w:tab/>
            </w:r>
            <w:r w:rsidR="00D56A0F">
              <w:rPr>
                <w:noProof/>
                <w:webHidden/>
              </w:rPr>
              <w:fldChar w:fldCharType="begin"/>
            </w:r>
            <w:r w:rsidR="00D56A0F">
              <w:rPr>
                <w:noProof/>
                <w:webHidden/>
              </w:rPr>
              <w:instrText xml:space="preserve"> PAGEREF _Toc214368975 \h </w:instrText>
            </w:r>
            <w:r w:rsidR="00D56A0F">
              <w:rPr>
                <w:noProof/>
                <w:webHidden/>
              </w:rPr>
            </w:r>
            <w:r w:rsidR="00D56A0F">
              <w:rPr>
                <w:noProof/>
                <w:webHidden/>
              </w:rPr>
              <w:fldChar w:fldCharType="separate"/>
            </w:r>
            <w:r w:rsidR="00D56A0F">
              <w:rPr>
                <w:noProof/>
                <w:webHidden/>
              </w:rPr>
              <w:t>36</w:t>
            </w:r>
            <w:r w:rsidR="00D56A0F">
              <w:rPr>
                <w:noProof/>
                <w:webHidden/>
              </w:rPr>
              <w:fldChar w:fldCharType="end"/>
            </w:r>
          </w:hyperlink>
        </w:p>
        <w:p w14:paraId="20953ECC" w14:textId="430BF5E8" w:rsidR="00D56A0F" w:rsidRDefault="00052359">
          <w:pPr>
            <w:pStyle w:val="Spistreci2"/>
            <w:tabs>
              <w:tab w:val="left" w:pos="660"/>
              <w:tab w:val="right" w:leader="dot" w:pos="13994"/>
            </w:tabs>
            <w:rPr>
              <w:rFonts w:eastAsiaTheme="minorEastAsia"/>
              <w:noProof/>
              <w:lang w:eastAsia="pl-PL"/>
            </w:rPr>
          </w:pPr>
          <w:hyperlink w:anchor="_Toc214368976" w:history="1">
            <w:r w:rsidR="00D56A0F" w:rsidRPr="0038544D">
              <w:rPr>
                <w:rStyle w:val="Hipercze"/>
                <w:rFonts w:ascii="Arial" w:hAnsi="Arial" w:cs="Arial"/>
                <w:noProof/>
              </w:rPr>
              <w:t>4.</w:t>
            </w:r>
            <w:r w:rsidR="00D56A0F">
              <w:rPr>
                <w:rFonts w:eastAsiaTheme="minorEastAsia"/>
                <w:noProof/>
                <w:lang w:eastAsia="pl-PL"/>
              </w:rPr>
              <w:tab/>
            </w:r>
            <w:r w:rsidR="00D56A0F" w:rsidRPr="0038544D">
              <w:rPr>
                <w:rStyle w:val="Hipercze"/>
                <w:rFonts w:ascii="Arial" w:hAnsi="Arial" w:cs="Arial"/>
                <w:noProof/>
              </w:rPr>
              <w:t>Cel szczegółowy (d) wspieranie dostosowania pracowników, przedsiębiorstw i przedsiębiorców do zmian, wspieranie aktywnego i zdrowego starzenia się oraz zdrowego i dobrze dostosowanego środowiska pracy, które uwzględnia zagrożenia dla zdrowia</w:t>
            </w:r>
            <w:r w:rsidR="00D56A0F">
              <w:rPr>
                <w:noProof/>
                <w:webHidden/>
              </w:rPr>
              <w:tab/>
            </w:r>
            <w:r w:rsidR="00D56A0F">
              <w:rPr>
                <w:noProof/>
                <w:webHidden/>
              </w:rPr>
              <w:fldChar w:fldCharType="begin"/>
            </w:r>
            <w:r w:rsidR="00D56A0F">
              <w:rPr>
                <w:noProof/>
                <w:webHidden/>
              </w:rPr>
              <w:instrText xml:space="preserve"> PAGEREF _Toc214368976 \h </w:instrText>
            </w:r>
            <w:r w:rsidR="00D56A0F">
              <w:rPr>
                <w:noProof/>
                <w:webHidden/>
              </w:rPr>
            </w:r>
            <w:r w:rsidR="00D56A0F">
              <w:rPr>
                <w:noProof/>
                <w:webHidden/>
              </w:rPr>
              <w:fldChar w:fldCharType="separate"/>
            </w:r>
            <w:r w:rsidR="00D56A0F">
              <w:rPr>
                <w:noProof/>
                <w:webHidden/>
              </w:rPr>
              <w:t>39</w:t>
            </w:r>
            <w:r w:rsidR="00D56A0F">
              <w:rPr>
                <w:noProof/>
                <w:webHidden/>
              </w:rPr>
              <w:fldChar w:fldCharType="end"/>
            </w:r>
          </w:hyperlink>
        </w:p>
        <w:p w14:paraId="1896CA20" w14:textId="0FDCAF06" w:rsidR="00D56A0F" w:rsidRDefault="00052359">
          <w:pPr>
            <w:pStyle w:val="Spistreci2"/>
            <w:tabs>
              <w:tab w:val="left" w:pos="660"/>
              <w:tab w:val="right" w:leader="dot" w:pos="13994"/>
            </w:tabs>
            <w:rPr>
              <w:rFonts w:eastAsiaTheme="minorEastAsia"/>
              <w:noProof/>
              <w:lang w:eastAsia="pl-PL"/>
            </w:rPr>
          </w:pPr>
          <w:hyperlink w:anchor="_Toc214368977" w:history="1">
            <w:r w:rsidR="00D56A0F" w:rsidRPr="0038544D">
              <w:rPr>
                <w:rStyle w:val="Hipercze"/>
                <w:rFonts w:ascii="Arial" w:hAnsi="Arial" w:cs="Arial"/>
                <w:noProof/>
              </w:rPr>
              <w:t>5.</w:t>
            </w:r>
            <w:r w:rsidR="00D56A0F">
              <w:rPr>
                <w:rFonts w:eastAsiaTheme="minorEastAsia"/>
                <w:noProof/>
                <w:lang w:eastAsia="pl-PL"/>
              </w:rPr>
              <w:tab/>
            </w:r>
            <w:r w:rsidR="00D56A0F" w:rsidRPr="0038544D">
              <w:rPr>
                <w:rStyle w:val="Hipercze"/>
                <w:rFonts w:ascii="Arial" w:hAnsi="Arial" w:cs="Arial"/>
                <w:noProof/>
              </w:rPr>
              <w:t>Cel szczegółowy (e) poprawa jakości, poziomu włączenia społecznego i skuteczności systemów kształcenia i szkolenia oraz ich powiązania z rynkiem pracy – w tym przez walidację uczenia się pozaformalnego i nieformalnego, w celu wspierania nabywania kompetencji kluczowych, w tym umiejętności w zakresie przedsiębiorczości i kompetencji cyfrowych, oraz przez wspieranie wprowadzania dualnych systemów szkolenia i przygotowania zawodowego</w:t>
            </w:r>
            <w:r w:rsidR="00D56A0F">
              <w:rPr>
                <w:noProof/>
                <w:webHidden/>
              </w:rPr>
              <w:tab/>
            </w:r>
            <w:r w:rsidR="00D56A0F">
              <w:rPr>
                <w:noProof/>
                <w:webHidden/>
              </w:rPr>
              <w:fldChar w:fldCharType="begin"/>
            </w:r>
            <w:r w:rsidR="00D56A0F">
              <w:rPr>
                <w:noProof/>
                <w:webHidden/>
              </w:rPr>
              <w:instrText xml:space="preserve"> PAGEREF _Toc214368977 \h </w:instrText>
            </w:r>
            <w:r w:rsidR="00D56A0F">
              <w:rPr>
                <w:noProof/>
                <w:webHidden/>
              </w:rPr>
            </w:r>
            <w:r w:rsidR="00D56A0F">
              <w:rPr>
                <w:noProof/>
                <w:webHidden/>
              </w:rPr>
              <w:fldChar w:fldCharType="separate"/>
            </w:r>
            <w:r w:rsidR="00D56A0F">
              <w:rPr>
                <w:noProof/>
                <w:webHidden/>
              </w:rPr>
              <w:t>45</w:t>
            </w:r>
            <w:r w:rsidR="00D56A0F">
              <w:rPr>
                <w:noProof/>
                <w:webHidden/>
              </w:rPr>
              <w:fldChar w:fldCharType="end"/>
            </w:r>
          </w:hyperlink>
        </w:p>
        <w:p w14:paraId="6BD4FDAF" w14:textId="08EF2703" w:rsidR="00D56A0F" w:rsidRDefault="00052359">
          <w:pPr>
            <w:pStyle w:val="Spistreci2"/>
            <w:tabs>
              <w:tab w:val="left" w:pos="660"/>
              <w:tab w:val="right" w:leader="dot" w:pos="13994"/>
            </w:tabs>
            <w:rPr>
              <w:rFonts w:eastAsiaTheme="minorEastAsia"/>
              <w:noProof/>
              <w:lang w:eastAsia="pl-PL"/>
            </w:rPr>
          </w:pPr>
          <w:hyperlink w:anchor="_Toc214368978" w:history="1">
            <w:r w:rsidR="00D56A0F" w:rsidRPr="0038544D">
              <w:rPr>
                <w:rStyle w:val="Hipercze"/>
                <w:rFonts w:ascii="Arial" w:hAnsi="Arial" w:cs="Arial"/>
                <w:noProof/>
              </w:rPr>
              <w:t>6.</w:t>
            </w:r>
            <w:r w:rsidR="00D56A0F">
              <w:rPr>
                <w:rFonts w:eastAsiaTheme="minorEastAsia"/>
                <w:noProof/>
                <w:lang w:eastAsia="pl-PL"/>
              </w:rPr>
              <w:tab/>
            </w:r>
            <w:r w:rsidR="00D56A0F" w:rsidRPr="0038544D">
              <w:rPr>
                <w:rStyle w:val="Hipercze"/>
                <w:rFonts w:ascii="Arial" w:hAnsi="Arial" w:cs="Arial"/>
                <w:noProof/>
              </w:rPr>
              <w:t>Cel szczegółowy (f)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r w:rsidR="00D56A0F">
              <w:rPr>
                <w:noProof/>
                <w:webHidden/>
              </w:rPr>
              <w:tab/>
            </w:r>
            <w:r w:rsidR="00D56A0F">
              <w:rPr>
                <w:noProof/>
                <w:webHidden/>
              </w:rPr>
              <w:fldChar w:fldCharType="begin"/>
            </w:r>
            <w:r w:rsidR="00D56A0F">
              <w:rPr>
                <w:noProof/>
                <w:webHidden/>
              </w:rPr>
              <w:instrText xml:space="preserve"> PAGEREF _Toc214368978 \h </w:instrText>
            </w:r>
            <w:r w:rsidR="00D56A0F">
              <w:rPr>
                <w:noProof/>
                <w:webHidden/>
              </w:rPr>
            </w:r>
            <w:r w:rsidR="00D56A0F">
              <w:rPr>
                <w:noProof/>
                <w:webHidden/>
              </w:rPr>
              <w:fldChar w:fldCharType="separate"/>
            </w:r>
            <w:r w:rsidR="00D56A0F">
              <w:rPr>
                <w:noProof/>
                <w:webHidden/>
              </w:rPr>
              <w:t>46</w:t>
            </w:r>
            <w:r w:rsidR="00D56A0F">
              <w:rPr>
                <w:noProof/>
                <w:webHidden/>
              </w:rPr>
              <w:fldChar w:fldCharType="end"/>
            </w:r>
          </w:hyperlink>
        </w:p>
        <w:p w14:paraId="651512C7" w14:textId="678BE454" w:rsidR="00D56A0F" w:rsidRDefault="00052359">
          <w:pPr>
            <w:pStyle w:val="Spistreci2"/>
            <w:tabs>
              <w:tab w:val="left" w:pos="660"/>
              <w:tab w:val="right" w:leader="dot" w:pos="13994"/>
            </w:tabs>
            <w:rPr>
              <w:rFonts w:eastAsiaTheme="minorEastAsia"/>
              <w:noProof/>
              <w:lang w:eastAsia="pl-PL"/>
            </w:rPr>
          </w:pPr>
          <w:hyperlink w:anchor="_Toc214368979" w:history="1">
            <w:r w:rsidR="00D56A0F" w:rsidRPr="0038544D">
              <w:rPr>
                <w:rStyle w:val="Hipercze"/>
                <w:rFonts w:ascii="Arial" w:hAnsi="Arial" w:cs="Arial"/>
                <w:noProof/>
              </w:rPr>
              <w:t>7.</w:t>
            </w:r>
            <w:r w:rsidR="00D56A0F">
              <w:rPr>
                <w:rFonts w:eastAsiaTheme="minorEastAsia"/>
                <w:noProof/>
                <w:lang w:eastAsia="pl-PL"/>
              </w:rPr>
              <w:tab/>
            </w:r>
            <w:r w:rsidR="00D56A0F" w:rsidRPr="0038544D">
              <w:rPr>
                <w:rStyle w:val="Hipercze"/>
                <w:rFonts w:ascii="Arial" w:hAnsi="Arial" w:cs="Arial"/>
                <w:noProof/>
              </w:rPr>
              <w:t>Cel szczegółowy (g) 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r w:rsidR="00D56A0F">
              <w:rPr>
                <w:noProof/>
                <w:webHidden/>
              </w:rPr>
              <w:tab/>
            </w:r>
            <w:r w:rsidR="00D56A0F">
              <w:rPr>
                <w:noProof/>
                <w:webHidden/>
              </w:rPr>
              <w:fldChar w:fldCharType="begin"/>
            </w:r>
            <w:r w:rsidR="00D56A0F">
              <w:rPr>
                <w:noProof/>
                <w:webHidden/>
              </w:rPr>
              <w:instrText xml:space="preserve"> PAGEREF _Toc214368979 \h </w:instrText>
            </w:r>
            <w:r w:rsidR="00D56A0F">
              <w:rPr>
                <w:noProof/>
                <w:webHidden/>
              </w:rPr>
            </w:r>
            <w:r w:rsidR="00D56A0F">
              <w:rPr>
                <w:noProof/>
                <w:webHidden/>
              </w:rPr>
              <w:fldChar w:fldCharType="separate"/>
            </w:r>
            <w:r w:rsidR="00D56A0F">
              <w:rPr>
                <w:noProof/>
                <w:webHidden/>
              </w:rPr>
              <w:t>53</w:t>
            </w:r>
            <w:r w:rsidR="00D56A0F">
              <w:rPr>
                <w:noProof/>
                <w:webHidden/>
              </w:rPr>
              <w:fldChar w:fldCharType="end"/>
            </w:r>
          </w:hyperlink>
        </w:p>
        <w:p w14:paraId="747E499C" w14:textId="13572129" w:rsidR="00D56A0F" w:rsidRDefault="00052359">
          <w:pPr>
            <w:pStyle w:val="Spistreci2"/>
            <w:tabs>
              <w:tab w:val="left" w:pos="660"/>
              <w:tab w:val="right" w:leader="dot" w:pos="13994"/>
            </w:tabs>
            <w:rPr>
              <w:rFonts w:eastAsiaTheme="minorEastAsia"/>
              <w:noProof/>
              <w:lang w:eastAsia="pl-PL"/>
            </w:rPr>
          </w:pPr>
          <w:hyperlink w:anchor="_Toc214368980" w:history="1">
            <w:r w:rsidR="00D56A0F" w:rsidRPr="0038544D">
              <w:rPr>
                <w:rStyle w:val="Hipercze"/>
                <w:rFonts w:ascii="Arial" w:hAnsi="Arial" w:cs="Arial"/>
                <w:noProof/>
              </w:rPr>
              <w:t>8.</w:t>
            </w:r>
            <w:r w:rsidR="00D56A0F">
              <w:rPr>
                <w:rFonts w:eastAsiaTheme="minorEastAsia"/>
                <w:noProof/>
                <w:lang w:eastAsia="pl-PL"/>
              </w:rPr>
              <w:tab/>
            </w:r>
            <w:r w:rsidR="00D56A0F" w:rsidRPr="0038544D">
              <w:rPr>
                <w:rStyle w:val="Hipercze"/>
                <w:rFonts w:ascii="Arial" w:hAnsi="Arial" w:cs="Arial"/>
                <w:noProof/>
              </w:rPr>
              <w:t>Cel szczegółowy (h) wspieranie aktywnego włączenia społecznego w celu promowania równości szans, niedyskryminacji i aktywnego uczestnictwa, oraz zwiększanie zdolności do zatrudnienia, w szczególności grup w niekorzystnej sytuacji</w:t>
            </w:r>
            <w:r w:rsidR="00D56A0F">
              <w:rPr>
                <w:noProof/>
                <w:webHidden/>
              </w:rPr>
              <w:tab/>
            </w:r>
            <w:r w:rsidR="00D56A0F">
              <w:rPr>
                <w:noProof/>
                <w:webHidden/>
              </w:rPr>
              <w:fldChar w:fldCharType="begin"/>
            </w:r>
            <w:r w:rsidR="00D56A0F">
              <w:rPr>
                <w:noProof/>
                <w:webHidden/>
              </w:rPr>
              <w:instrText xml:space="preserve"> PAGEREF _Toc214368980 \h </w:instrText>
            </w:r>
            <w:r w:rsidR="00D56A0F">
              <w:rPr>
                <w:noProof/>
                <w:webHidden/>
              </w:rPr>
            </w:r>
            <w:r w:rsidR="00D56A0F">
              <w:rPr>
                <w:noProof/>
                <w:webHidden/>
              </w:rPr>
              <w:fldChar w:fldCharType="separate"/>
            </w:r>
            <w:r w:rsidR="00D56A0F">
              <w:rPr>
                <w:noProof/>
                <w:webHidden/>
              </w:rPr>
              <w:t>56</w:t>
            </w:r>
            <w:r w:rsidR="00D56A0F">
              <w:rPr>
                <w:noProof/>
                <w:webHidden/>
              </w:rPr>
              <w:fldChar w:fldCharType="end"/>
            </w:r>
          </w:hyperlink>
        </w:p>
        <w:p w14:paraId="2BDAE666" w14:textId="18B4DAAA" w:rsidR="00D56A0F" w:rsidRDefault="00052359">
          <w:pPr>
            <w:pStyle w:val="Spistreci2"/>
            <w:tabs>
              <w:tab w:val="left" w:pos="660"/>
              <w:tab w:val="right" w:leader="dot" w:pos="13994"/>
            </w:tabs>
            <w:rPr>
              <w:rFonts w:eastAsiaTheme="minorEastAsia"/>
              <w:noProof/>
              <w:lang w:eastAsia="pl-PL"/>
            </w:rPr>
          </w:pPr>
          <w:hyperlink w:anchor="_Toc214368981" w:history="1">
            <w:r w:rsidR="00D56A0F" w:rsidRPr="0038544D">
              <w:rPr>
                <w:rStyle w:val="Hipercze"/>
                <w:rFonts w:ascii="Arial" w:hAnsi="Arial" w:cs="Arial"/>
                <w:noProof/>
              </w:rPr>
              <w:t>9.</w:t>
            </w:r>
            <w:r w:rsidR="00D56A0F">
              <w:rPr>
                <w:rFonts w:eastAsiaTheme="minorEastAsia"/>
                <w:noProof/>
                <w:lang w:eastAsia="pl-PL"/>
              </w:rPr>
              <w:tab/>
            </w:r>
            <w:r w:rsidR="00D56A0F" w:rsidRPr="0038544D">
              <w:rPr>
                <w:rStyle w:val="Hipercze"/>
                <w:rFonts w:ascii="Arial" w:hAnsi="Arial" w:cs="Arial"/>
                <w:noProof/>
              </w:rPr>
              <w:t>Cel szczegółowy (i) wspieranie integracji społeczno-gospodarczej obywateli państw trzecich, w tym migrantów</w:t>
            </w:r>
            <w:r w:rsidR="00D56A0F">
              <w:rPr>
                <w:noProof/>
                <w:webHidden/>
              </w:rPr>
              <w:tab/>
            </w:r>
            <w:r w:rsidR="00D56A0F">
              <w:rPr>
                <w:noProof/>
                <w:webHidden/>
              </w:rPr>
              <w:fldChar w:fldCharType="begin"/>
            </w:r>
            <w:r w:rsidR="00D56A0F">
              <w:rPr>
                <w:noProof/>
                <w:webHidden/>
              </w:rPr>
              <w:instrText xml:space="preserve"> PAGEREF _Toc214368981 \h </w:instrText>
            </w:r>
            <w:r w:rsidR="00D56A0F">
              <w:rPr>
                <w:noProof/>
                <w:webHidden/>
              </w:rPr>
            </w:r>
            <w:r w:rsidR="00D56A0F">
              <w:rPr>
                <w:noProof/>
                <w:webHidden/>
              </w:rPr>
              <w:fldChar w:fldCharType="separate"/>
            </w:r>
            <w:r w:rsidR="00D56A0F">
              <w:rPr>
                <w:noProof/>
                <w:webHidden/>
              </w:rPr>
              <w:t>58</w:t>
            </w:r>
            <w:r w:rsidR="00D56A0F">
              <w:rPr>
                <w:noProof/>
                <w:webHidden/>
              </w:rPr>
              <w:fldChar w:fldCharType="end"/>
            </w:r>
          </w:hyperlink>
        </w:p>
        <w:p w14:paraId="07C5B34C" w14:textId="56229197" w:rsidR="00D56A0F" w:rsidRDefault="00052359">
          <w:pPr>
            <w:pStyle w:val="Spistreci2"/>
            <w:tabs>
              <w:tab w:val="left" w:pos="880"/>
              <w:tab w:val="right" w:leader="dot" w:pos="13994"/>
            </w:tabs>
            <w:rPr>
              <w:rFonts w:eastAsiaTheme="minorEastAsia"/>
              <w:noProof/>
              <w:lang w:eastAsia="pl-PL"/>
            </w:rPr>
          </w:pPr>
          <w:hyperlink w:anchor="_Toc214368982" w:history="1">
            <w:r w:rsidR="00D56A0F" w:rsidRPr="0038544D">
              <w:rPr>
                <w:rStyle w:val="Hipercze"/>
                <w:rFonts w:ascii="Arial" w:hAnsi="Arial" w:cs="Arial"/>
                <w:noProof/>
              </w:rPr>
              <w:t>10.</w:t>
            </w:r>
            <w:r w:rsidR="00D56A0F">
              <w:rPr>
                <w:rFonts w:eastAsiaTheme="minorEastAsia"/>
                <w:noProof/>
                <w:lang w:eastAsia="pl-PL"/>
              </w:rPr>
              <w:tab/>
            </w:r>
            <w:r w:rsidR="00D56A0F" w:rsidRPr="0038544D">
              <w:rPr>
                <w:rStyle w:val="Hipercze"/>
                <w:rFonts w:ascii="Arial" w:hAnsi="Arial" w:cs="Arial"/>
                <w:noProof/>
              </w:rPr>
              <w:t>Cel szczegółowy (j) wspieranie integracji społeczno-gospodarczej społeczności marginalizowanych, takich jak Romowie</w:t>
            </w:r>
            <w:r w:rsidR="00D56A0F">
              <w:rPr>
                <w:noProof/>
                <w:webHidden/>
              </w:rPr>
              <w:tab/>
            </w:r>
            <w:r w:rsidR="00D56A0F">
              <w:rPr>
                <w:noProof/>
                <w:webHidden/>
              </w:rPr>
              <w:fldChar w:fldCharType="begin"/>
            </w:r>
            <w:r w:rsidR="00D56A0F">
              <w:rPr>
                <w:noProof/>
                <w:webHidden/>
              </w:rPr>
              <w:instrText xml:space="preserve"> PAGEREF _Toc214368982 \h </w:instrText>
            </w:r>
            <w:r w:rsidR="00D56A0F">
              <w:rPr>
                <w:noProof/>
                <w:webHidden/>
              </w:rPr>
            </w:r>
            <w:r w:rsidR="00D56A0F">
              <w:rPr>
                <w:noProof/>
                <w:webHidden/>
              </w:rPr>
              <w:fldChar w:fldCharType="separate"/>
            </w:r>
            <w:r w:rsidR="00D56A0F">
              <w:rPr>
                <w:noProof/>
                <w:webHidden/>
              </w:rPr>
              <w:t>59</w:t>
            </w:r>
            <w:r w:rsidR="00D56A0F">
              <w:rPr>
                <w:noProof/>
                <w:webHidden/>
              </w:rPr>
              <w:fldChar w:fldCharType="end"/>
            </w:r>
          </w:hyperlink>
        </w:p>
        <w:p w14:paraId="467C0EBA" w14:textId="2C4BC82B" w:rsidR="00D56A0F" w:rsidRDefault="00052359">
          <w:pPr>
            <w:pStyle w:val="Spistreci2"/>
            <w:tabs>
              <w:tab w:val="left" w:pos="880"/>
              <w:tab w:val="right" w:leader="dot" w:pos="13994"/>
            </w:tabs>
            <w:rPr>
              <w:rFonts w:eastAsiaTheme="minorEastAsia"/>
              <w:noProof/>
              <w:lang w:eastAsia="pl-PL"/>
            </w:rPr>
          </w:pPr>
          <w:hyperlink w:anchor="_Toc214368983" w:history="1">
            <w:r w:rsidR="00D56A0F" w:rsidRPr="0038544D">
              <w:rPr>
                <w:rStyle w:val="Hipercze"/>
                <w:rFonts w:ascii="Arial" w:hAnsi="Arial" w:cs="Arial"/>
                <w:noProof/>
              </w:rPr>
              <w:t>11.</w:t>
            </w:r>
            <w:r w:rsidR="00D56A0F">
              <w:rPr>
                <w:rFonts w:eastAsiaTheme="minorEastAsia"/>
                <w:noProof/>
                <w:lang w:eastAsia="pl-PL"/>
              </w:rPr>
              <w:tab/>
            </w:r>
            <w:r w:rsidR="00D56A0F" w:rsidRPr="0038544D">
              <w:rPr>
                <w:rStyle w:val="Hipercze"/>
                <w:rFonts w:ascii="Arial" w:hAnsi="Arial" w:cs="Arial"/>
                <w:noProof/>
              </w:rPr>
              <w:t>Cel szczegółowy (k)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sidR="00D56A0F">
              <w:rPr>
                <w:noProof/>
                <w:webHidden/>
              </w:rPr>
              <w:tab/>
            </w:r>
            <w:r w:rsidR="00D56A0F">
              <w:rPr>
                <w:noProof/>
                <w:webHidden/>
              </w:rPr>
              <w:fldChar w:fldCharType="begin"/>
            </w:r>
            <w:r w:rsidR="00D56A0F">
              <w:rPr>
                <w:noProof/>
                <w:webHidden/>
              </w:rPr>
              <w:instrText xml:space="preserve"> PAGEREF _Toc214368983 \h </w:instrText>
            </w:r>
            <w:r w:rsidR="00D56A0F">
              <w:rPr>
                <w:noProof/>
                <w:webHidden/>
              </w:rPr>
            </w:r>
            <w:r w:rsidR="00D56A0F">
              <w:rPr>
                <w:noProof/>
                <w:webHidden/>
              </w:rPr>
              <w:fldChar w:fldCharType="separate"/>
            </w:r>
            <w:r w:rsidR="00D56A0F">
              <w:rPr>
                <w:noProof/>
                <w:webHidden/>
              </w:rPr>
              <w:t>60</w:t>
            </w:r>
            <w:r w:rsidR="00D56A0F">
              <w:rPr>
                <w:noProof/>
                <w:webHidden/>
              </w:rPr>
              <w:fldChar w:fldCharType="end"/>
            </w:r>
          </w:hyperlink>
        </w:p>
        <w:p w14:paraId="204DBE2E" w14:textId="3563CC5A" w:rsidR="00D56A0F" w:rsidRDefault="00052359">
          <w:pPr>
            <w:pStyle w:val="Spistreci2"/>
            <w:tabs>
              <w:tab w:val="left" w:pos="880"/>
              <w:tab w:val="right" w:leader="dot" w:pos="13994"/>
            </w:tabs>
            <w:rPr>
              <w:rFonts w:eastAsiaTheme="minorEastAsia"/>
              <w:noProof/>
              <w:lang w:eastAsia="pl-PL"/>
            </w:rPr>
          </w:pPr>
          <w:hyperlink w:anchor="_Toc214368984" w:history="1">
            <w:r w:rsidR="00D56A0F" w:rsidRPr="0038544D">
              <w:rPr>
                <w:rStyle w:val="Hipercze"/>
                <w:rFonts w:ascii="Arial" w:hAnsi="Arial" w:cs="Arial"/>
                <w:noProof/>
              </w:rPr>
              <w:t>12.</w:t>
            </w:r>
            <w:r w:rsidR="00D56A0F">
              <w:rPr>
                <w:rFonts w:eastAsiaTheme="minorEastAsia"/>
                <w:noProof/>
                <w:lang w:eastAsia="pl-PL"/>
              </w:rPr>
              <w:tab/>
            </w:r>
            <w:r w:rsidR="00D56A0F" w:rsidRPr="0038544D">
              <w:rPr>
                <w:rStyle w:val="Hipercze"/>
                <w:rFonts w:ascii="Arial" w:hAnsi="Arial" w:cs="Arial"/>
                <w:noProof/>
              </w:rPr>
              <w:t>Cel szczegółowy (l) wspieranie integracji społecznej osób zagrożonych ubóstwem lub wykluczeniem społecznym, w tym osób najbardziej potrzebujących i dzieci</w:t>
            </w:r>
            <w:r w:rsidR="00D56A0F">
              <w:rPr>
                <w:noProof/>
                <w:webHidden/>
              </w:rPr>
              <w:tab/>
            </w:r>
            <w:r w:rsidR="00D56A0F">
              <w:rPr>
                <w:noProof/>
                <w:webHidden/>
              </w:rPr>
              <w:fldChar w:fldCharType="begin"/>
            </w:r>
            <w:r w:rsidR="00D56A0F">
              <w:rPr>
                <w:noProof/>
                <w:webHidden/>
              </w:rPr>
              <w:instrText xml:space="preserve"> PAGEREF _Toc214368984 \h </w:instrText>
            </w:r>
            <w:r w:rsidR="00D56A0F">
              <w:rPr>
                <w:noProof/>
                <w:webHidden/>
              </w:rPr>
            </w:r>
            <w:r w:rsidR="00D56A0F">
              <w:rPr>
                <w:noProof/>
                <w:webHidden/>
              </w:rPr>
              <w:fldChar w:fldCharType="separate"/>
            </w:r>
            <w:r w:rsidR="00D56A0F">
              <w:rPr>
                <w:noProof/>
                <w:webHidden/>
              </w:rPr>
              <w:t>68</w:t>
            </w:r>
            <w:r w:rsidR="00D56A0F">
              <w:rPr>
                <w:noProof/>
                <w:webHidden/>
              </w:rPr>
              <w:fldChar w:fldCharType="end"/>
            </w:r>
          </w:hyperlink>
        </w:p>
        <w:p w14:paraId="4C60C4FE" w14:textId="43227B42" w:rsidR="009E0204" w:rsidRPr="00EE0DFA" w:rsidRDefault="009E0204" w:rsidP="002A5F28">
          <w:pPr>
            <w:rPr>
              <w:rFonts w:ascii="Arial" w:hAnsi="Arial" w:cs="Arial"/>
              <w:sz w:val="20"/>
              <w:szCs w:val="20"/>
            </w:rPr>
          </w:pPr>
          <w:r w:rsidRPr="00EE0DFA">
            <w:rPr>
              <w:rFonts w:ascii="Arial" w:hAnsi="Arial" w:cs="Arial"/>
              <w:b/>
              <w:color w:val="2B579A"/>
              <w:sz w:val="20"/>
              <w:szCs w:val="20"/>
              <w:shd w:val="clear" w:color="auto" w:fill="E6E6E6"/>
            </w:rPr>
            <w:fldChar w:fldCharType="end"/>
          </w:r>
        </w:p>
      </w:sdtContent>
    </w:sdt>
    <w:p w14:paraId="5D58AF1B" w14:textId="247836B6" w:rsidR="000D4E8E" w:rsidRPr="00EE0DFA" w:rsidRDefault="0015299D" w:rsidP="00EE0DFA">
      <w:pPr>
        <w:pStyle w:val="Nagwek1"/>
      </w:pPr>
      <w:bookmarkStart w:id="0" w:name="_Toc1130774097"/>
      <w:bookmarkStart w:id="1" w:name="_Toc160474747"/>
      <w:bookmarkStart w:id="2" w:name="_Toc1047832607"/>
      <w:bookmarkStart w:id="3" w:name="_Toc1184757723"/>
      <w:bookmarkStart w:id="4" w:name="_Toc531604962"/>
      <w:bookmarkStart w:id="5" w:name="_Toc506610869"/>
      <w:bookmarkStart w:id="6" w:name="_Toc1911743628"/>
      <w:bookmarkStart w:id="7" w:name="_Toc725242045"/>
      <w:bookmarkStart w:id="8" w:name="_Toc844931052"/>
      <w:bookmarkStart w:id="9" w:name="_Toc94780246"/>
      <w:bookmarkStart w:id="10" w:name="_Toc214368957"/>
      <w:r w:rsidRPr="00EE0DFA">
        <w:lastRenderedPageBreak/>
        <w:t xml:space="preserve">Wskaźniki </w:t>
      </w:r>
      <w:r w:rsidR="00C0073E" w:rsidRPr="00EE0DFA">
        <w:t>mierzone we wszystkich celach szczegółowych</w:t>
      </w:r>
      <w:bookmarkEnd w:id="0"/>
      <w:bookmarkEnd w:id="1"/>
      <w:bookmarkEnd w:id="2"/>
      <w:bookmarkEnd w:id="3"/>
      <w:bookmarkEnd w:id="4"/>
      <w:bookmarkEnd w:id="5"/>
      <w:bookmarkEnd w:id="6"/>
      <w:bookmarkEnd w:id="7"/>
      <w:bookmarkEnd w:id="8"/>
      <w:bookmarkEnd w:id="9"/>
      <w:r w:rsidR="51B4E054" w:rsidRPr="00EE0DFA">
        <w:t xml:space="preserve"> odnosząc</w:t>
      </w:r>
      <w:r w:rsidR="0050780A" w:rsidRPr="00EE0DFA">
        <w:t>e</w:t>
      </w:r>
      <w:r w:rsidR="51B4E054" w:rsidRPr="00EE0DFA">
        <w:t xml:space="preserve"> się do dostępności</w:t>
      </w:r>
      <w:bookmarkEnd w:id="10"/>
    </w:p>
    <w:tbl>
      <w:tblPr>
        <w:tblStyle w:val="Tabelasiatki1jasna1"/>
        <w:tblpPr w:leftFromText="180" w:rightFromText="180" w:tblpY="752"/>
        <w:tblW w:w="14283" w:type="dxa"/>
        <w:tblLook w:val="04A0" w:firstRow="1" w:lastRow="0" w:firstColumn="1" w:lastColumn="0" w:noHBand="0" w:noVBand="1"/>
      </w:tblPr>
      <w:tblGrid>
        <w:gridCol w:w="1384"/>
        <w:gridCol w:w="2552"/>
        <w:gridCol w:w="4252"/>
        <w:gridCol w:w="6095"/>
      </w:tblGrid>
      <w:tr w:rsidR="00A23CBD" w:rsidRPr="00EE0DFA" w14:paraId="314FC2F0" w14:textId="77777777" w:rsidTr="53BA4D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AAAEA0F" w14:textId="6F57A008" w:rsidR="002B4037" w:rsidRPr="00EE0DFA" w:rsidRDefault="0029049E" w:rsidP="009D18B8">
            <w:pPr>
              <w:rPr>
                <w:rFonts w:ascii="Arial" w:hAnsi="Arial" w:cs="Arial"/>
                <w:sz w:val="20"/>
                <w:szCs w:val="20"/>
              </w:rPr>
            </w:pPr>
            <w:r w:rsidRPr="00EE0DFA">
              <w:rPr>
                <w:rFonts w:ascii="Arial" w:hAnsi="Arial" w:cs="Arial"/>
                <w:sz w:val="20"/>
                <w:szCs w:val="20"/>
              </w:rPr>
              <w:t xml:space="preserve">Kod wskaźnika </w:t>
            </w:r>
          </w:p>
        </w:tc>
        <w:tc>
          <w:tcPr>
            <w:tcW w:w="2552" w:type="dxa"/>
          </w:tcPr>
          <w:p w14:paraId="06CA8D2B" w14:textId="07156406" w:rsidR="002B4037" w:rsidRPr="00EE0DFA"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E0DFA">
              <w:rPr>
                <w:rFonts w:ascii="Arial" w:hAnsi="Arial" w:cs="Arial"/>
                <w:sz w:val="20"/>
                <w:szCs w:val="20"/>
              </w:rPr>
              <w:t xml:space="preserve">Rodzaj wskaźnika </w:t>
            </w:r>
          </w:p>
        </w:tc>
        <w:tc>
          <w:tcPr>
            <w:tcW w:w="4252" w:type="dxa"/>
          </w:tcPr>
          <w:p w14:paraId="23965901" w14:textId="53FADAE9" w:rsidR="002B4037" w:rsidRPr="00EE0DFA"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E0DFA">
              <w:rPr>
                <w:rFonts w:ascii="Arial" w:hAnsi="Arial" w:cs="Arial"/>
                <w:sz w:val="20"/>
                <w:szCs w:val="20"/>
              </w:rPr>
              <w:t xml:space="preserve">Nazwa wskaźnika (jednostka miary) </w:t>
            </w:r>
          </w:p>
        </w:tc>
        <w:tc>
          <w:tcPr>
            <w:tcW w:w="6095" w:type="dxa"/>
          </w:tcPr>
          <w:p w14:paraId="59E13F8C" w14:textId="59ACF44F" w:rsidR="002B4037" w:rsidRPr="00EE0DFA" w:rsidRDefault="002B4037" w:rsidP="002A5F2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EE0DFA">
              <w:rPr>
                <w:rFonts w:ascii="Arial" w:hAnsi="Arial" w:cs="Arial"/>
                <w:sz w:val="20"/>
                <w:szCs w:val="20"/>
              </w:rPr>
              <w:t>Definicja operacyjna/kontekst prawny</w:t>
            </w:r>
          </w:p>
        </w:tc>
      </w:tr>
      <w:tr w:rsidR="00A23CBD" w:rsidRPr="00EE0DFA" w14:paraId="3A952885" w14:textId="77777777" w:rsidTr="53BA4DE6">
        <w:tc>
          <w:tcPr>
            <w:cnfStyle w:val="001000000000" w:firstRow="0" w:lastRow="0" w:firstColumn="1" w:lastColumn="0" w:oddVBand="0" w:evenVBand="0" w:oddHBand="0" w:evenHBand="0" w:firstRowFirstColumn="0" w:firstRowLastColumn="0" w:lastRowFirstColumn="0" w:lastRowLastColumn="0"/>
            <w:tcW w:w="1384" w:type="dxa"/>
          </w:tcPr>
          <w:p w14:paraId="245B8F37" w14:textId="77777777" w:rsidR="002B4037" w:rsidRPr="00EE0DFA" w:rsidRDefault="002B4037" w:rsidP="002A5F28">
            <w:pPr>
              <w:rPr>
                <w:rFonts w:ascii="Arial" w:hAnsi="Arial" w:cs="Arial"/>
                <w:sz w:val="20"/>
                <w:szCs w:val="20"/>
              </w:rPr>
            </w:pPr>
          </w:p>
        </w:tc>
        <w:tc>
          <w:tcPr>
            <w:tcW w:w="2552" w:type="dxa"/>
          </w:tcPr>
          <w:p w14:paraId="236CD055" w14:textId="77F4CF11" w:rsidR="002B4037" w:rsidRPr="00EE0DFA"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252" w:type="dxa"/>
          </w:tcPr>
          <w:p w14:paraId="20810D3F" w14:textId="05B8AA07" w:rsidR="002B4037" w:rsidRPr="00EE0DFA"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095" w:type="dxa"/>
          </w:tcPr>
          <w:p w14:paraId="11E5DE7D" w14:textId="185F82EC" w:rsidR="002B4037" w:rsidRPr="00EE0DFA" w:rsidRDefault="002B4037"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EE0DFA" w14:paraId="6F707E2E" w14:textId="77777777" w:rsidTr="53BA4DE6">
        <w:tc>
          <w:tcPr>
            <w:cnfStyle w:val="001000000000" w:firstRow="0" w:lastRow="0" w:firstColumn="1" w:lastColumn="0" w:oddVBand="0" w:evenVBand="0" w:oddHBand="0" w:evenHBand="0" w:firstRowFirstColumn="0" w:firstRowLastColumn="0" w:lastRowFirstColumn="0" w:lastRowLastColumn="0"/>
            <w:tcW w:w="1384" w:type="dxa"/>
          </w:tcPr>
          <w:p w14:paraId="67BBD736" w14:textId="063BC063" w:rsidR="002B4037" w:rsidRPr="00EE0DFA" w:rsidRDefault="00E74F7F" w:rsidP="00E74F7F">
            <w:pPr>
              <w:rPr>
                <w:rFonts w:ascii="Arial" w:hAnsi="Arial" w:cs="Arial"/>
                <w:sz w:val="20"/>
                <w:szCs w:val="20"/>
              </w:rPr>
            </w:pPr>
            <w:r w:rsidRPr="00EE0DFA">
              <w:rPr>
                <w:rFonts w:ascii="Arial" w:hAnsi="Arial" w:cs="Arial"/>
                <w:sz w:val="20"/>
                <w:szCs w:val="20"/>
              </w:rPr>
              <w:t>PL0</w:t>
            </w:r>
            <w:r w:rsidR="002B4037" w:rsidRPr="00EE0DFA">
              <w:rPr>
                <w:rFonts w:ascii="Arial" w:hAnsi="Arial" w:cs="Arial"/>
                <w:sz w:val="20"/>
                <w:szCs w:val="20"/>
              </w:rPr>
              <w:t>C</w:t>
            </w:r>
            <w:r w:rsidRPr="00EE0DFA">
              <w:rPr>
                <w:rFonts w:ascii="Arial" w:hAnsi="Arial" w:cs="Arial"/>
                <w:sz w:val="20"/>
                <w:szCs w:val="20"/>
              </w:rPr>
              <w:t>O01</w:t>
            </w:r>
          </w:p>
        </w:tc>
        <w:tc>
          <w:tcPr>
            <w:tcW w:w="2552" w:type="dxa"/>
          </w:tcPr>
          <w:p w14:paraId="5BF64C4D" w14:textId="232E49F0" w:rsidR="002B4037" w:rsidRPr="00EE0DFA"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produktu  </w:t>
            </w:r>
          </w:p>
        </w:tc>
        <w:tc>
          <w:tcPr>
            <w:tcW w:w="4252" w:type="dxa"/>
          </w:tcPr>
          <w:p w14:paraId="12D9FB05" w14:textId="5415EC5E" w:rsidR="002B4037" w:rsidRPr="00EE0DFA" w:rsidRDefault="002B4037" w:rsidP="000F16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projektów, w których sfinansowano koszty racjonalnych usprawnień dla osób z niepełnosprawnościami (sztuki)</w:t>
            </w:r>
          </w:p>
        </w:tc>
        <w:tc>
          <w:tcPr>
            <w:tcW w:w="6095" w:type="dxa"/>
          </w:tcPr>
          <w:p w14:paraId="26A8E48B" w14:textId="6A2CCD11" w:rsidR="002B4037" w:rsidRPr="00EE0DFA"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38545D8C" w14:textId="5E1239B0" w:rsidR="002B4037" w:rsidRPr="00EE0DFA"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mierzony </w:t>
            </w:r>
            <w:r w:rsidR="234A1D59" w:rsidRPr="00EE0DFA">
              <w:rPr>
                <w:rFonts w:ascii="Arial" w:hAnsi="Arial" w:cs="Arial"/>
                <w:sz w:val="20"/>
                <w:szCs w:val="20"/>
              </w:rPr>
              <w:t xml:space="preserve">jest </w:t>
            </w:r>
            <w:r w:rsidRPr="00EE0DFA">
              <w:rPr>
                <w:rFonts w:ascii="Arial" w:hAnsi="Arial" w:cs="Arial"/>
                <w:sz w:val="20"/>
                <w:szCs w:val="20"/>
              </w:rPr>
              <w:t>w momencie rozliczenia wydatku związanego z racjonalnymi usprawnieniami w ramach danego projektu.</w:t>
            </w:r>
            <w:r w:rsidR="4317F353" w:rsidRPr="00EE0DFA">
              <w:rPr>
                <w:rFonts w:ascii="Arial" w:hAnsi="Arial" w:cs="Arial"/>
                <w:sz w:val="20"/>
                <w:szCs w:val="20"/>
              </w:rPr>
              <w:t xml:space="preserve"> </w:t>
            </w:r>
            <w:r w:rsidR="12E9DBB7" w:rsidRPr="00EE0DFA">
              <w:rPr>
                <w:rFonts w:ascii="Arial" w:hAnsi="Arial" w:cs="Arial"/>
                <w:sz w:val="20"/>
                <w:szCs w:val="20"/>
              </w:rPr>
              <w:t>Tym samym</w:t>
            </w:r>
            <w:r w:rsidR="19B67639" w:rsidRPr="00EE0DFA">
              <w:rPr>
                <w:rFonts w:ascii="Arial" w:hAnsi="Arial" w:cs="Arial"/>
                <w:sz w:val="20"/>
                <w:szCs w:val="20"/>
              </w:rPr>
              <w:t>,</w:t>
            </w:r>
            <w:r w:rsidR="12E9DBB7" w:rsidRPr="00EE0DFA">
              <w:rPr>
                <w:rFonts w:ascii="Arial" w:hAnsi="Arial" w:cs="Arial"/>
                <w:sz w:val="20"/>
                <w:szCs w:val="20"/>
              </w:rPr>
              <w:t xml:space="preserve"> jego wartość początkowa wynosi 0.</w:t>
            </w:r>
          </w:p>
          <w:p w14:paraId="17958E6A" w14:textId="53C3EF59" w:rsidR="002B4037" w:rsidRPr="00EE0DFA"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w:t>
            </w:r>
          </w:p>
          <w:p w14:paraId="172B23B9" w14:textId="760A4E76" w:rsidR="002B4037" w:rsidRPr="00EE0DFA" w:rsidRDefault="530D09C5" w:rsidP="14587125">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Do wskaźnika powinny zostać wliczone zarówno projekty ogólnodostępne, w których sfinansowano koszty racjonalnych usprawnień, jak i </w:t>
            </w:r>
            <w:r w:rsidR="12D43202" w:rsidRPr="00EE0DFA">
              <w:rPr>
                <w:rFonts w:ascii="Arial" w:hAnsi="Arial" w:cs="Arial"/>
                <w:sz w:val="20"/>
                <w:szCs w:val="20"/>
              </w:rPr>
              <w:t>te</w:t>
            </w:r>
            <w:r w:rsidR="2F8E1B36" w:rsidRPr="00EE0DFA">
              <w:rPr>
                <w:rFonts w:ascii="Arial" w:hAnsi="Arial" w:cs="Arial"/>
                <w:sz w:val="20"/>
                <w:szCs w:val="20"/>
              </w:rPr>
              <w:t xml:space="preserve"> </w:t>
            </w:r>
            <w:r w:rsidR="6D40E380" w:rsidRPr="00EE0DFA">
              <w:rPr>
                <w:rFonts w:ascii="Arial" w:hAnsi="Arial" w:cs="Arial"/>
                <w:sz w:val="20"/>
                <w:szCs w:val="20"/>
              </w:rPr>
              <w:t>u</w:t>
            </w:r>
            <w:r w:rsidR="68D8E23D" w:rsidRPr="00EE0DFA">
              <w:rPr>
                <w:rFonts w:ascii="Arial" w:hAnsi="Arial" w:cs="Arial"/>
                <w:sz w:val="20"/>
                <w:szCs w:val="20"/>
              </w:rPr>
              <w:t>kierunkowan</w:t>
            </w:r>
            <w:r w:rsidR="032EE47F" w:rsidRPr="00EE0DFA">
              <w:rPr>
                <w:rFonts w:ascii="Arial" w:hAnsi="Arial" w:cs="Arial"/>
                <w:sz w:val="20"/>
                <w:szCs w:val="20"/>
              </w:rPr>
              <w:t xml:space="preserve">e </w:t>
            </w:r>
            <w:r w:rsidR="68D8E23D" w:rsidRPr="00EE0DFA">
              <w:rPr>
                <w:rFonts w:ascii="Arial" w:hAnsi="Arial" w:cs="Arial"/>
                <w:sz w:val="20"/>
                <w:szCs w:val="20"/>
              </w:rPr>
              <w:t>na zwalczanie i zapobieganie wszelkim formom</w:t>
            </w:r>
            <w:r w:rsidR="5B813160" w:rsidRPr="00EE0DFA">
              <w:rPr>
                <w:rFonts w:ascii="Arial" w:hAnsi="Arial" w:cs="Arial"/>
                <w:sz w:val="20"/>
                <w:szCs w:val="20"/>
              </w:rPr>
              <w:t xml:space="preserve"> </w:t>
            </w:r>
            <w:r w:rsidR="39BA169C" w:rsidRPr="00EE0DFA">
              <w:rPr>
                <w:rFonts w:ascii="Arial" w:hAnsi="Arial" w:cs="Arial"/>
                <w:sz w:val="20"/>
                <w:szCs w:val="20"/>
              </w:rPr>
              <w:t>dyskryminacji w stosunku do osób na nią narażonych, a także zwiększanie</w:t>
            </w:r>
            <w:r w:rsidR="0055747C" w:rsidRPr="00EE0DFA">
              <w:rPr>
                <w:rFonts w:ascii="Arial" w:hAnsi="Arial" w:cs="Arial"/>
                <w:sz w:val="20"/>
                <w:szCs w:val="20"/>
              </w:rPr>
              <w:t xml:space="preserve"> </w:t>
            </w:r>
            <w:r w:rsidR="68D8E23D" w:rsidRPr="00EE0DFA">
              <w:rPr>
                <w:rFonts w:ascii="Arial" w:hAnsi="Arial" w:cs="Arial"/>
                <w:sz w:val="20"/>
                <w:szCs w:val="20"/>
              </w:rPr>
              <w:t>dostępności dla osób z niepełnosprawnościami.</w:t>
            </w:r>
            <w:r w:rsidRPr="00EE0DFA">
              <w:rPr>
                <w:rFonts w:ascii="Arial" w:hAnsi="Arial" w:cs="Arial"/>
                <w:sz w:val="20"/>
                <w:szCs w:val="20"/>
              </w:rPr>
              <w:t xml:space="preserve"> </w:t>
            </w:r>
          </w:p>
          <w:p w14:paraId="5D420CDD" w14:textId="314427CA" w:rsidR="002B4037" w:rsidRPr="00EE0DFA"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Na poziomie projektu wskaźnik może przyjmować maksymalną wartość 1 - co oznacza jeden projekt, w którym sfinansowano koszty racjonalnych usprawnień dla osób z niepełnosprawnościami. Liczba sfinansowanych racjonalnych usprawnień, w ramach projektu, nie ma znaczenia dla wartości wykazywanej we wskaźniku.</w:t>
            </w:r>
          </w:p>
          <w:p w14:paraId="4F7FA883" w14:textId="1A5DA931" w:rsidR="002B4037" w:rsidRPr="00EE0DFA" w:rsidRDefault="002B4037" w:rsidP="00104E61">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na podstawie:</w:t>
            </w:r>
            <w:r w:rsidR="007A76B3" w:rsidRPr="00EE0DFA">
              <w:rPr>
                <w:rFonts w:ascii="Arial" w:hAnsi="Arial" w:cs="Arial"/>
                <w:sz w:val="20"/>
                <w:szCs w:val="20"/>
              </w:rPr>
              <w:t xml:space="preserve"> </w:t>
            </w:r>
            <w:r w:rsidR="007A76B3" w:rsidRPr="00EE0DFA">
              <w:rPr>
                <w:rFonts w:ascii="Arial" w:hAnsi="Arial" w:cs="Arial"/>
                <w:i/>
                <w:iCs/>
                <w:sz w:val="20"/>
                <w:szCs w:val="20"/>
              </w:rPr>
              <w:t xml:space="preserve">Wytyczne w zakresie realizacji zasad równościowych w ramach </w:t>
            </w:r>
            <w:r w:rsidR="007A76B3" w:rsidRPr="00EE0DFA">
              <w:rPr>
                <w:rFonts w:ascii="Arial" w:hAnsi="Arial" w:cs="Arial"/>
                <w:sz w:val="20"/>
                <w:szCs w:val="20"/>
              </w:rPr>
              <w:t>funduszy</w:t>
            </w:r>
            <w:r w:rsidR="007A76B3" w:rsidRPr="00EE0DFA">
              <w:rPr>
                <w:rFonts w:ascii="Arial" w:hAnsi="Arial" w:cs="Arial"/>
                <w:i/>
                <w:iCs/>
                <w:sz w:val="20"/>
                <w:szCs w:val="20"/>
              </w:rPr>
              <w:t xml:space="preserve"> unijnych na lata 2021-2027</w:t>
            </w:r>
            <w:r w:rsidRPr="00EE0DFA">
              <w:rPr>
                <w:rFonts w:ascii="Arial" w:hAnsi="Arial" w:cs="Arial"/>
                <w:sz w:val="20"/>
                <w:szCs w:val="20"/>
              </w:rPr>
              <w:t>.</w:t>
            </w:r>
          </w:p>
        </w:tc>
      </w:tr>
      <w:tr w:rsidR="00A23CBD" w:rsidRPr="00EE0DFA" w14:paraId="4D84A129" w14:textId="77777777" w:rsidTr="53BA4DE6">
        <w:tc>
          <w:tcPr>
            <w:cnfStyle w:val="001000000000" w:firstRow="0" w:lastRow="0" w:firstColumn="1" w:lastColumn="0" w:oddVBand="0" w:evenVBand="0" w:oddHBand="0" w:evenHBand="0" w:firstRowFirstColumn="0" w:firstRowLastColumn="0" w:lastRowFirstColumn="0" w:lastRowLastColumn="0"/>
            <w:tcW w:w="1384" w:type="dxa"/>
          </w:tcPr>
          <w:p w14:paraId="18A24010" w14:textId="3C196358" w:rsidR="002B4037" w:rsidRPr="00EE0DFA" w:rsidRDefault="00E74F7F" w:rsidP="0096672E">
            <w:pPr>
              <w:rPr>
                <w:rFonts w:ascii="Arial" w:hAnsi="Arial" w:cs="Arial"/>
                <w:sz w:val="20"/>
                <w:szCs w:val="20"/>
              </w:rPr>
            </w:pPr>
            <w:r w:rsidRPr="00EE0DFA">
              <w:rPr>
                <w:rFonts w:ascii="Arial" w:hAnsi="Arial" w:cs="Arial"/>
                <w:sz w:val="20"/>
                <w:szCs w:val="20"/>
              </w:rPr>
              <w:lastRenderedPageBreak/>
              <w:t>PL0CO02</w:t>
            </w:r>
          </w:p>
        </w:tc>
        <w:tc>
          <w:tcPr>
            <w:tcW w:w="2552" w:type="dxa"/>
          </w:tcPr>
          <w:p w14:paraId="6316FA5B" w14:textId="41D74A7D" w:rsidR="002B4037" w:rsidRPr="00EE0DFA"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produktu  </w:t>
            </w:r>
          </w:p>
        </w:tc>
        <w:tc>
          <w:tcPr>
            <w:tcW w:w="4252" w:type="dxa"/>
          </w:tcPr>
          <w:p w14:paraId="038F67C7" w14:textId="384A911E" w:rsidR="002B4037" w:rsidRPr="00EE0DFA" w:rsidRDefault="002B4037" w:rsidP="000F16E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obiektów dostosowanych do potrzeb osób z niepełnosprawnościami (sztuki)</w:t>
            </w:r>
          </w:p>
        </w:tc>
        <w:tc>
          <w:tcPr>
            <w:tcW w:w="6095" w:type="dxa"/>
          </w:tcPr>
          <w:p w14:paraId="7586AAF1" w14:textId="5DFC0BC4" w:rsidR="002B4037" w:rsidRPr="00EE0DFA"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w:t>
            </w:r>
            <w:r w:rsidR="00CB2027" w:rsidRPr="00EE0DFA">
              <w:rPr>
                <w:rFonts w:ascii="Arial" w:hAnsi="Arial" w:cs="Arial"/>
                <w:sz w:val="20"/>
                <w:szCs w:val="20"/>
              </w:rPr>
              <w:t>ami, w szczególności</w:t>
            </w:r>
            <w:r w:rsidRPr="00EE0DFA">
              <w:rPr>
                <w:rFonts w:ascii="Arial" w:hAnsi="Arial" w:cs="Arial"/>
                <w:sz w:val="20"/>
                <w:szCs w:val="20"/>
              </w:rPr>
              <w:t xml:space="preserve"> ruchow</w:t>
            </w:r>
            <w:r w:rsidR="00CB2027" w:rsidRPr="00EE0DFA">
              <w:rPr>
                <w:rFonts w:ascii="Arial" w:hAnsi="Arial" w:cs="Arial"/>
                <w:sz w:val="20"/>
                <w:szCs w:val="20"/>
              </w:rPr>
              <w:t>ymi</w:t>
            </w:r>
            <w:r w:rsidRPr="00EE0DFA">
              <w:rPr>
                <w:rFonts w:ascii="Arial" w:hAnsi="Arial" w:cs="Arial"/>
                <w:sz w:val="20"/>
                <w:szCs w:val="20"/>
              </w:rPr>
              <w:t xml:space="preserve"> czy sensoryczn</w:t>
            </w:r>
            <w:r w:rsidR="00CB2027" w:rsidRPr="00EE0DFA">
              <w:rPr>
                <w:rFonts w:ascii="Arial" w:hAnsi="Arial" w:cs="Arial"/>
                <w:sz w:val="20"/>
                <w:szCs w:val="20"/>
              </w:rPr>
              <w:t>ymi</w:t>
            </w:r>
            <w:r w:rsidRPr="00EE0DFA">
              <w:rPr>
                <w:rFonts w:ascii="Arial" w:hAnsi="Arial" w:cs="Arial"/>
                <w:sz w:val="20"/>
                <w:szCs w:val="20"/>
              </w:rPr>
              <w:t>.</w:t>
            </w:r>
            <w:r w:rsidRPr="00EE0DFA">
              <w:rPr>
                <w:rFonts w:ascii="Arial" w:hAnsi="Arial" w:cs="Arial"/>
                <w:sz w:val="20"/>
                <w:szCs w:val="20"/>
              </w:rPr>
              <w:br/>
            </w:r>
          </w:p>
          <w:p w14:paraId="4B50E61B" w14:textId="356DAB44" w:rsidR="002B4037" w:rsidRPr="00EE0DFA"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Jako obiekty należy rozumieć konstrukcje połączone z gruntem w sposób trwały, wykonane z materiałów budowlanych i elementów składowych, będące wynikiem prac budowlanych (wg. def. PKOB).</w:t>
            </w:r>
          </w:p>
          <w:p w14:paraId="770F1F63" w14:textId="295C489A" w:rsidR="002B4037" w:rsidRPr="00EE0DFA" w:rsidRDefault="002B4037"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Należy podać liczbę obiektów, a nie sprzętów, urządzeń itp., w które obiekty zaopatrzono. Jeśli instytucja, zakład itp. składa się z kilku obiektów, należy zliczyć wszystkie, które dostosowano do potrzeb osób </w:t>
            </w:r>
            <w:r w:rsidR="00CB2027" w:rsidRPr="00EE0DFA">
              <w:rPr>
                <w:rFonts w:ascii="Arial" w:hAnsi="Arial" w:cs="Arial"/>
                <w:sz w:val="20"/>
                <w:szCs w:val="20"/>
              </w:rPr>
              <w:t xml:space="preserve">z </w:t>
            </w:r>
            <w:r w:rsidRPr="00EE0DFA">
              <w:rPr>
                <w:rFonts w:ascii="Arial" w:hAnsi="Arial" w:cs="Arial"/>
                <w:sz w:val="20"/>
                <w:szCs w:val="20"/>
              </w:rPr>
              <w:t>niepełnospraw</w:t>
            </w:r>
            <w:r w:rsidR="00CB2027" w:rsidRPr="00EE0DFA">
              <w:rPr>
                <w:rFonts w:ascii="Arial" w:hAnsi="Arial" w:cs="Arial"/>
                <w:sz w:val="20"/>
                <w:szCs w:val="20"/>
              </w:rPr>
              <w:t>nościami</w:t>
            </w:r>
            <w:r w:rsidRPr="00EE0DFA">
              <w:rPr>
                <w:rFonts w:ascii="Arial" w:hAnsi="Arial" w:cs="Arial"/>
                <w:sz w:val="20"/>
                <w:szCs w:val="20"/>
              </w:rPr>
              <w:t xml:space="preserve">. </w:t>
            </w:r>
          </w:p>
          <w:p w14:paraId="2F8CF44B" w14:textId="5926F5DA" w:rsidR="005E3CC5" w:rsidRPr="00EE0DFA" w:rsidRDefault="005E3CC5" w:rsidP="0096672E">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mierzony w momencie rozliczenia wydatku związanego z wyposażeniem obiektów w rozwiązania służące osobom z niepełnosprawnościami w ramach danego projektu.</w:t>
            </w:r>
          </w:p>
        </w:tc>
      </w:tr>
    </w:tbl>
    <w:p w14:paraId="51947917" w14:textId="77777777" w:rsidR="000D4E8E" w:rsidRPr="00EE0DFA" w:rsidRDefault="000D4E8E" w:rsidP="005161D5">
      <w:pPr>
        <w:rPr>
          <w:rFonts w:ascii="Arial" w:hAnsi="Arial" w:cs="Arial"/>
          <w:sz w:val="20"/>
          <w:szCs w:val="20"/>
        </w:rPr>
      </w:pPr>
    </w:p>
    <w:p w14:paraId="7DF0BDB9" w14:textId="35C1C97C" w:rsidR="000D4E8E" w:rsidRPr="00EE0DFA" w:rsidRDefault="000D4E8E" w:rsidP="002A5F28">
      <w:pPr>
        <w:rPr>
          <w:rFonts w:ascii="Arial" w:eastAsiaTheme="majorEastAsia" w:hAnsi="Arial" w:cs="Arial"/>
          <w:sz w:val="20"/>
          <w:szCs w:val="20"/>
        </w:rPr>
      </w:pPr>
      <w:r w:rsidRPr="00EE0DFA">
        <w:rPr>
          <w:rFonts w:ascii="Arial" w:hAnsi="Arial" w:cs="Arial"/>
          <w:sz w:val="20"/>
          <w:szCs w:val="20"/>
        </w:rPr>
        <w:br w:type="page"/>
      </w:r>
    </w:p>
    <w:p w14:paraId="1D207B09" w14:textId="427E9786" w:rsidR="4F768A09" w:rsidRPr="00EE0DFA" w:rsidRDefault="4F768A09" w:rsidP="00EE0DFA">
      <w:pPr>
        <w:pStyle w:val="Nagwek1"/>
      </w:pPr>
      <w:bookmarkStart w:id="11" w:name="_Toc773140388"/>
      <w:bookmarkStart w:id="12" w:name="_Toc520797916"/>
      <w:bookmarkStart w:id="13" w:name="_Toc205707116"/>
      <w:bookmarkStart w:id="14" w:name="_Toc1583573325"/>
      <w:bookmarkStart w:id="15" w:name="_Toc1091697226"/>
      <w:bookmarkStart w:id="16" w:name="_Toc1531705690"/>
      <w:bookmarkStart w:id="17" w:name="_Toc214368958"/>
      <w:bookmarkStart w:id="18" w:name="_Hlk125701456"/>
      <w:r w:rsidRPr="00EE0DFA">
        <w:lastRenderedPageBreak/>
        <w:t xml:space="preserve">Wskaźniki mierzone we wszystkich celach szczegółowych, w których </w:t>
      </w:r>
      <w:r w:rsidR="01D27495" w:rsidRPr="00EE0DFA">
        <w:t>wykorzystywany</w:t>
      </w:r>
      <w:r w:rsidRPr="00EE0DFA">
        <w:t xml:space="preserve"> jest instrument </w:t>
      </w:r>
      <w:r w:rsidRPr="00EE0DFA">
        <w:rPr>
          <w:i/>
        </w:rPr>
        <w:t xml:space="preserve">rozwój </w:t>
      </w:r>
      <w:r w:rsidR="50C4D46C" w:rsidRPr="00EE0DFA">
        <w:rPr>
          <w:i/>
        </w:rPr>
        <w:t>lokalny</w:t>
      </w:r>
      <w:r w:rsidRPr="00EE0DFA">
        <w:rPr>
          <w:i/>
        </w:rPr>
        <w:t xml:space="preserve"> kierowany przez społeczność</w:t>
      </w:r>
      <w:r w:rsidRPr="00EE0DFA">
        <w:t xml:space="preserve"> (RLKS)</w:t>
      </w:r>
      <w:bookmarkEnd w:id="11"/>
      <w:bookmarkEnd w:id="12"/>
      <w:bookmarkEnd w:id="13"/>
      <w:bookmarkEnd w:id="14"/>
      <w:bookmarkEnd w:id="15"/>
      <w:bookmarkEnd w:id="16"/>
      <w:bookmarkEnd w:id="17"/>
    </w:p>
    <w:tbl>
      <w:tblPr>
        <w:tblStyle w:val="Tabelasiatki1jasna1"/>
        <w:tblW w:w="0" w:type="auto"/>
        <w:tblLook w:val="04A0" w:firstRow="1" w:lastRow="0" w:firstColumn="1" w:lastColumn="0" w:noHBand="0" w:noVBand="1"/>
      </w:tblPr>
      <w:tblGrid>
        <w:gridCol w:w="1378"/>
        <w:gridCol w:w="2504"/>
        <w:gridCol w:w="4158"/>
        <w:gridCol w:w="5954"/>
      </w:tblGrid>
      <w:tr w:rsidR="54EA9D98" w:rsidRPr="00EE0DFA" w14:paraId="60143C07" w14:textId="77777777" w:rsidTr="49D4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bookmarkEnd w:id="18"/>
          <w:p w14:paraId="54EAC4C9" w14:textId="6F57A008" w:rsidR="54EA9D98" w:rsidRPr="00EE0DFA" w:rsidRDefault="54EA9D98" w:rsidP="54EA9D98">
            <w:pPr>
              <w:rPr>
                <w:rFonts w:ascii="Arial" w:hAnsi="Arial" w:cs="Arial"/>
                <w:sz w:val="20"/>
                <w:szCs w:val="20"/>
              </w:rPr>
            </w:pPr>
            <w:r w:rsidRPr="00EE0DFA">
              <w:rPr>
                <w:rFonts w:ascii="Arial" w:hAnsi="Arial" w:cs="Arial"/>
                <w:sz w:val="20"/>
                <w:szCs w:val="20"/>
              </w:rPr>
              <w:t xml:space="preserve">Kod wskaźnika </w:t>
            </w:r>
          </w:p>
        </w:tc>
        <w:tc>
          <w:tcPr>
            <w:tcW w:w="2552" w:type="dxa"/>
          </w:tcPr>
          <w:p w14:paraId="003B417D" w14:textId="07156406" w:rsidR="54EA9D98" w:rsidRPr="00EE0DFA"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Rodzaj wskaźnika </w:t>
            </w:r>
          </w:p>
        </w:tc>
        <w:tc>
          <w:tcPr>
            <w:tcW w:w="4252" w:type="dxa"/>
          </w:tcPr>
          <w:p w14:paraId="339B4111" w14:textId="53FADAE9" w:rsidR="54EA9D98" w:rsidRPr="00EE0DFA"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Nazwa wskaźnika (jednostka miary) </w:t>
            </w:r>
          </w:p>
        </w:tc>
        <w:tc>
          <w:tcPr>
            <w:tcW w:w="6095" w:type="dxa"/>
          </w:tcPr>
          <w:p w14:paraId="7393F6C6" w14:textId="59ACF44F" w:rsidR="54EA9D98" w:rsidRPr="00EE0DFA" w:rsidRDefault="54EA9D98" w:rsidP="54EA9D9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operacyjna/kontekst prawny</w:t>
            </w:r>
          </w:p>
        </w:tc>
      </w:tr>
      <w:tr w:rsidR="54EA9D98" w:rsidRPr="00EE0DFA" w14:paraId="290BD1C9"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002C3A78" w14:textId="77777777" w:rsidR="54EA9D98" w:rsidRPr="00EE0DFA" w:rsidRDefault="54EA9D98" w:rsidP="54EA9D98">
            <w:pPr>
              <w:rPr>
                <w:rFonts w:ascii="Arial" w:hAnsi="Arial" w:cs="Arial"/>
                <w:sz w:val="20"/>
                <w:szCs w:val="20"/>
              </w:rPr>
            </w:pPr>
          </w:p>
        </w:tc>
        <w:tc>
          <w:tcPr>
            <w:tcW w:w="2552" w:type="dxa"/>
          </w:tcPr>
          <w:p w14:paraId="15571F7D" w14:textId="77F4CF11" w:rsidR="54EA9D98" w:rsidRPr="00EE0DFA"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252" w:type="dxa"/>
          </w:tcPr>
          <w:p w14:paraId="35AF59B6" w14:textId="05B8AA07" w:rsidR="54EA9D98" w:rsidRPr="00EE0DFA"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095" w:type="dxa"/>
          </w:tcPr>
          <w:p w14:paraId="5F17D580" w14:textId="185F82EC" w:rsidR="54EA9D98" w:rsidRPr="00EE0DFA"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54EA9D98" w:rsidRPr="00EE0DFA" w14:paraId="017FB0F6"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666B9B79" w14:textId="6B033047" w:rsidR="2C7165B2" w:rsidRPr="00EE0DFA" w:rsidRDefault="34F24022" w:rsidP="54EA9D98">
            <w:pPr>
              <w:rPr>
                <w:rFonts w:ascii="Arial" w:hAnsi="Arial" w:cs="Arial"/>
                <w:sz w:val="20"/>
                <w:szCs w:val="20"/>
              </w:rPr>
            </w:pPr>
            <w:r w:rsidRPr="00EE0DFA">
              <w:rPr>
                <w:rFonts w:ascii="Arial" w:hAnsi="Arial" w:cs="Arial"/>
                <w:sz w:val="20"/>
                <w:szCs w:val="20"/>
              </w:rPr>
              <w:t>PL0CO03</w:t>
            </w:r>
          </w:p>
        </w:tc>
        <w:tc>
          <w:tcPr>
            <w:tcW w:w="2552" w:type="dxa"/>
          </w:tcPr>
          <w:p w14:paraId="3881ADDC" w14:textId="232E49F0" w:rsidR="54EA9D98" w:rsidRPr="00EE0DFA"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produktu  </w:t>
            </w:r>
          </w:p>
        </w:tc>
        <w:tc>
          <w:tcPr>
            <w:tcW w:w="4252" w:type="dxa"/>
          </w:tcPr>
          <w:p w14:paraId="0AB427D6" w14:textId="1CE83F8B" w:rsidR="572B6AD0" w:rsidRPr="00EE0DFA" w:rsidRDefault="00DC76EF"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Ludność</w:t>
            </w:r>
            <w:r w:rsidR="102CB4D6" w:rsidRPr="00EE0DFA">
              <w:rPr>
                <w:rFonts w:ascii="Arial" w:hAnsi="Arial" w:cs="Arial"/>
                <w:sz w:val="20"/>
                <w:szCs w:val="20"/>
              </w:rPr>
              <w:t xml:space="preserve"> </w:t>
            </w:r>
            <w:r w:rsidRPr="00EE0DFA">
              <w:rPr>
                <w:rFonts w:ascii="Arial" w:hAnsi="Arial" w:cs="Arial"/>
                <w:sz w:val="20"/>
                <w:szCs w:val="20"/>
              </w:rPr>
              <w:t>objęta</w:t>
            </w:r>
            <w:r w:rsidR="572B6AD0" w:rsidRPr="00EE0DFA">
              <w:rPr>
                <w:rFonts w:ascii="Arial" w:hAnsi="Arial" w:cs="Arial"/>
                <w:sz w:val="20"/>
                <w:szCs w:val="20"/>
              </w:rPr>
              <w:t xml:space="preserve"> projektami w ramach strategii zintegrowanego rozwoju terytorialnego</w:t>
            </w:r>
            <w:r w:rsidR="00D5221E" w:rsidRPr="00EE0DFA">
              <w:rPr>
                <w:rFonts w:ascii="Arial" w:hAnsi="Arial" w:cs="Arial"/>
                <w:sz w:val="20"/>
                <w:szCs w:val="20"/>
              </w:rPr>
              <w:t xml:space="preserve"> (osoby)</w:t>
            </w:r>
          </w:p>
        </w:tc>
        <w:tc>
          <w:tcPr>
            <w:tcW w:w="6095" w:type="dxa"/>
          </w:tcPr>
          <w:p w14:paraId="26F87A56" w14:textId="1CD14158" w:rsidR="572B6AD0" w:rsidRPr="00EE0DFA" w:rsidRDefault="572B6AD0"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objętych projektami wspieranymi przez fundusze w ramach strategii zintegrowanego rozwoju terytorialnego.</w:t>
            </w:r>
          </w:p>
        </w:tc>
      </w:tr>
      <w:tr w:rsidR="54EA9D98" w:rsidRPr="00EE0DFA" w14:paraId="310641C1" w14:textId="77777777" w:rsidTr="49D40414">
        <w:tc>
          <w:tcPr>
            <w:cnfStyle w:val="001000000000" w:firstRow="0" w:lastRow="0" w:firstColumn="1" w:lastColumn="0" w:oddVBand="0" w:evenVBand="0" w:oddHBand="0" w:evenHBand="0" w:firstRowFirstColumn="0" w:firstRowLastColumn="0" w:lastRowFirstColumn="0" w:lastRowLastColumn="0"/>
            <w:tcW w:w="1384" w:type="dxa"/>
          </w:tcPr>
          <w:p w14:paraId="4EFBEAE7" w14:textId="6E3CED3F" w:rsidR="5C9039D5" w:rsidRPr="00EE0DFA" w:rsidRDefault="5C9039D5" w:rsidP="54EA9D98">
            <w:pPr>
              <w:rPr>
                <w:rFonts w:ascii="Arial" w:hAnsi="Arial" w:cs="Arial"/>
                <w:sz w:val="20"/>
                <w:szCs w:val="20"/>
              </w:rPr>
            </w:pPr>
            <w:r w:rsidRPr="00EE0DFA">
              <w:rPr>
                <w:rFonts w:ascii="Arial" w:hAnsi="Arial" w:cs="Arial"/>
                <w:sz w:val="20"/>
                <w:szCs w:val="20"/>
              </w:rPr>
              <w:t>PL0CO04</w:t>
            </w:r>
          </w:p>
        </w:tc>
        <w:tc>
          <w:tcPr>
            <w:tcW w:w="2552" w:type="dxa"/>
          </w:tcPr>
          <w:p w14:paraId="33DF3E5D" w14:textId="41D74A7D" w:rsidR="54EA9D98" w:rsidRPr="00EE0DFA" w:rsidRDefault="54EA9D98"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produktu  </w:t>
            </w:r>
          </w:p>
        </w:tc>
        <w:tc>
          <w:tcPr>
            <w:tcW w:w="4252" w:type="dxa"/>
          </w:tcPr>
          <w:p w14:paraId="6918E9AF" w14:textId="65C640C5" w:rsidR="1DEBE81D" w:rsidRPr="00EE0DFA" w:rsidRDefault="1DEBE81D"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Wspierane strategie rozwoju lokalnego kierowanego przez </w:t>
            </w:r>
            <w:r w:rsidR="00DC76EF" w:rsidRPr="00EE0DFA">
              <w:rPr>
                <w:rFonts w:ascii="Arial" w:hAnsi="Arial" w:cs="Arial"/>
                <w:sz w:val="20"/>
                <w:szCs w:val="20"/>
              </w:rPr>
              <w:t>społeczność</w:t>
            </w:r>
            <w:r w:rsidR="00D5221E" w:rsidRPr="00EE0DFA">
              <w:rPr>
                <w:rFonts w:ascii="Arial" w:hAnsi="Arial" w:cs="Arial"/>
                <w:sz w:val="20"/>
                <w:szCs w:val="20"/>
              </w:rPr>
              <w:t xml:space="preserve"> (sztuki)</w:t>
            </w:r>
          </w:p>
        </w:tc>
        <w:tc>
          <w:tcPr>
            <w:tcW w:w="6095" w:type="dxa"/>
          </w:tcPr>
          <w:p w14:paraId="761D9455" w14:textId="5BCDD4AE" w:rsidR="1DEBE81D" w:rsidRPr="00EE0DFA" w:rsidRDefault="1DEBE81D" w:rsidP="54EA9D9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hAnsi="Arial" w:cs="Arial"/>
                <w:sz w:val="20"/>
                <w:szCs w:val="20"/>
              </w:rPr>
              <w:t>Liczba wkładów w strategie rozwoju lokalnego kierowanego przez społeczność według każdego celu szczegółowego wnoszonych z funduszy zgodnie z art. 28 lit. b) CPR. Wartości wskaźnika uwzględniają zatem, na poziomie celu szczegółowego, oddzielną liczbę wkładów finansowych w strategie RLKS.</w:t>
            </w:r>
            <w:r w:rsidRPr="00EE0DFA">
              <w:rPr>
                <w:rFonts w:ascii="Arial" w:eastAsia="Arial" w:hAnsi="Arial" w:cs="Arial"/>
                <w:color w:val="2B579A"/>
                <w:sz w:val="20"/>
                <w:szCs w:val="20"/>
                <w:shd w:val="clear" w:color="auto" w:fill="E6E6E6"/>
              </w:rPr>
              <w:t xml:space="preserve"> </w:t>
            </w:r>
          </w:p>
        </w:tc>
      </w:tr>
    </w:tbl>
    <w:p w14:paraId="49AAB5BE" w14:textId="5CE8BD6E" w:rsidR="54EA9D98" w:rsidRPr="00EE0DFA" w:rsidRDefault="76C06A0B" w:rsidP="00EE0DFA">
      <w:pPr>
        <w:pStyle w:val="Nagwek1"/>
      </w:pPr>
      <w:bookmarkStart w:id="19" w:name="_Toc214368959"/>
      <w:bookmarkStart w:id="20" w:name="_Hlk125701467"/>
      <w:r w:rsidRPr="00EE0DFA">
        <w:t>Wskaźniki mierzone we wszystkich celach szczegółowych, w których programowane jest wsparcie dla budowy zdolności organizacyjnych partnerów społeczeństwa obywatelskiego</w:t>
      </w:r>
      <w:r w:rsidR="4790AE25" w:rsidRPr="00EE0DFA">
        <w:t xml:space="preserve"> (oznaczane </w:t>
      </w:r>
      <w:r w:rsidR="42A144AF" w:rsidRPr="00EE0DFA">
        <w:t>uzupełniającym kodem tematycznym EFS+ 08)</w:t>
      </w:r>
      <w:bookmarkEnd w:id="19"/>
    </w:p>
    <w:tbl>
      <w:tblPr>
        <w:tblStyle w:val="Tabelasiatki1jasna1"/>
        <w:tblW w:w="0" w:type="auto"/>
        <w:tblLook w:val="04A0" w:firstRow="1" w:lastRow="0" w:firstColumn="1" w:lastColumn="0" w:noHBand="0" w:noVBand="1"/>
      </w:tblPr>
      <w:tblGrid>
        <w:gridCol w:w="1381"/>
        <w:gridCol w:w="2504"/>
        <w:gridCol w:w="4157"/>
        <w:gridCol w:w="5952"/>
      </w:tblGrid>
      <w:tr w:rsidR="47E60087" w:rsidRPr="00EE0DFA" w14:paraId="5CC022BF" w14:textId="77777777" w:rsidTr="49D40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0"/>
          <w:p w14:paraId="71A7A1A8" w14:textId="6F57A008" w:rsidR="47E60087" w:rsidRPr="00EE0DFA" w:rsidRDefault="47E60087" w:rsidP="47E60087">
            <w:pPr>
              <w:rPr>
                <w:rFonts w:ascii="Arial" w:hAnsi="Arial" w:cs="Arial"/>
                <w:sz w:val="20"/>
                <w:szCs w:val="20"/>
              </w:rPr>
            </w:pPr>
            <w:r w:rsidRPr="00EE0DFA">
              <w:rPr>
                <w:rFonts w:ascii="Arial" w:hAnsi="Arial" w:cs="Arial"/>
                <w:sz w:val="20"/>
                <w:szCs w:val="20"/>
              </w:rPr>
              <w:t xml:space="preserve">Kod wskaźnika </w:t>
            </w:r>
          </w:p>
        </w:tc>
        <w:tc>
          <w:tcPr>
            <w:tcW w:w="2504" w:type="dxa"/>
          </w:tcPr>
          <w:p w14:paraId="4DF17AB3" w14:textId="07156406" w:rsidR="47E60087" w:rsidRPr="00EE0DFA"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Rodzaj wskaźnika </w:t>
            </w:r>
          </w:p>
        </w:tc>
        <w:tc>
          <w:tcPr>
            <w:tcW w:w="4157" w:type="dxa"/>
          </w:tcPr>
          <w:p w14:paraId="7509999C" w14:textId="53FADAE9" w:rsidR="47E60087" w:rsidRPr="00EE0DFA"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Nazwa wskaźnika (jednostka miary) </w:t>
            </w:r>
          </w:p>
        </w:tc>
        <w:tc>
          <w:tcPr>
            <w:tcW w:w="5952" w:type="dxa"/>
          </w:tcPr>
          <w:p w14:paraId="48E5792E" w14:textId="59ACF44F" w:rsidR="47E60087" w:rsidRPr="00EE0DFA" w:rsidRDefault="47E60087" w:rsidP="47E6008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operacyjna/kontekst prawny</w:t>
            </w:r>
          </w:p>
        </w:tc>
      </w:tr>
      <w:tr w:rsidR="47E60087" w:rsidRPr="00EE0DFA" w14:paraId="4896C7CB"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01ADD8FE" w14:textId="77777777" w:rsidR="47E60087" w:rsidRPr="00EE0DFA" w:rsidRDefault="47E60087" w:rsidP="47E60087">
            <w:pPr>
              <w:rPr>
                <w:rFonts w:ascii="Arial" w:hAnsi="Arial" w:cs="Arial"/>
                <w:sz w:val="20"/>
                <w:szCs w:val="20"/>
              </w:rPr>
            </w:pPr>
          </w:p>
        </w:tc>
        <w:tc>
          <w:tcPr>
            <w:tcW w:w="2504" w:type="dxa"/>
          </w:tcPr>
          <w:p w14:paraId="611EB0C2" w14:textId="77F4CF11" w:rsidR="47E60087" w:rsidRPr="00EE0DFA"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157" w:type="dxa"/>
          </w:tcPr>
          <w:p w14:paraId="248B202F" w14:textId="05B8AA07" w:rsidR="47E60087" w:rsidRPr="00EE0DFA"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952" w:type="dxa"/>
          </w:tcPr>
          <w:p w14:paraId="37BA0575" w14:textId="185F82EC" w:rsidR="47E60087" w:rsidRPr="00EE0DFA"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47E60087" w:rsidRPr="00EE0DFA" w14:paraId="7D9E4195"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376521CB" w14:textId="76AC7DFD" w:rsidR="47E60087" w:rsidRPr="00EE0DFA" w:rsidRDefault="47E60087" w:rsidP="47E60087">
            <w:pPr>
              <w:rPr>
                <w:rFonts w:ascii="Arial" w:hAnsi="Arial" w:cs="Arial"/>
                <w:sz w:val="20"/>
                <w:szCs w:val="20"/>
              </w:rPr>
            </w:pPr>
            <w:r w:rsidRPr="00EE0DFA">
              <w:rPr>
                <w:rFonts w:ascii="Arial" w:hAnsi="Arial" w:cs="Arial"/>
                <w:sz w:val="20"/>
                <w:szCs w:val="20"/>
              </w:rPr>
              <w:t>PL0CO0</w:t>
            </w:r>
            <w:r w:rsidR="2E4D4AA0" w:rsidRPr="00EE0DFA">
              <w:rPr>
                <w:rFonts w:ascii="Arial" w:hAnsi="Arial" w:cs="Arial"/>
                <w:sz w:val="20"/>
                <w:szCs w:val="20"/>
              </w:rPr>
              <w:t>5</w:t>
            </w:r>
          </w:p>
        </w:tc>
        <w:tc>
          <w:tcPr>
            <w:tcW w:w="2504" w:type="dxa"/>
          </w:tcPr>
          <w:p w14:paraId="14668CA2" w14:textId="232E49F0" w:rsidR="47E60087" w:rsidRPr="00EE0DFA"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produktu  </w:t>
            </w:r>
          </w:p>
        </w:tc>
        <w:tc>
          <w:tcPr>
            <w:tcW w:w="4157" w:type="dxa"/>
          </w:tcPr>
          <w:p w14:paraId="36660932" w14:textId="05F80F4D" w:rsidR="47E60087" w:rsidRPr="00EE0DFA" w:rsidRDefault="00565245"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w:t>
            </w:r>
            <w:r w:rsidR="00B656E0" w:rsidRPr="00EE0DFA">
              <w:rPr>
                <w:rFonts w:ascii="Arial" w:hAnsi="Arial" w:cs="Arial"/>
                <w:sz w:val="20"/>
                <w:szCs w:val="20"/>
              </w:rPr>
              <w:t>iczba organizacji społeczeństwa obywatelskiego wspartych w co najmniej jednym z następujących obszarów: standardy i procedury zarządzania, refleksyjność, wydolność finansowa, rzecznictwo, jakość usług, współpraca międzysektorowa</w:t>
            </w:r>
            <w:r w:rsidR="00D5221E" w:rsidRPr="00EE0DFA">
              <w:rPr>
                <w:rFonts w:ascii="Arial" w:hAnsi="Arial" w:cs="Arial"/>
                <w:sz w:val="20"/>
                <w:szCs w:val="20"/>
              </w:rPr>
              <w:t xml:space="preserve"> (podmioty)</w:t>
            </w:r>
          </w:p>
        </w:tc>
        <w:tc>
          <w:tcPr>
            <w:tcW w:w="5952" w:type="dxa"/>
          </w:tcPr>
          <w:p w14:paraId="373BF912" w14:textId="4F376EFB" w:rsidR="6CD2E614" w:rsidRPr="00EE0DFA" w:rsidRDefault="6CD2E614"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Organizacja społeczeństwa obywatelskiego to podmiot</w:t>
            </w:r>
            <w:r w:rsidR="08311FD1" w:rsidRPr="00EE0DFA">
              <w:rPr>
                <w:rFonts w:ascii="Arial" w:hAnsi="Arial" w:cs="Arial"/>
                <w:sz w:val="20"/>
                <w:szCs w:val="20"/>
              </w:rPr>
              <w:t xml:space="preserve"> spełniający następujące kryteria: </w:t>
            </w:r>
          </w:p>
          <w:p w14:paraId="21C8EEFC" w14:textId="7BB0896B" w:rsidR="08311FD1" w:rsidRPr="00EE0DFA" w:rsidRDefault="351774D5" w:rsidP="0073204B">
            <w:pPr>
              <w:pStyle w:val="Akapitzlist"/>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istnienie struktury organizacyjnej oraz formalna rejestracja</w:t>
            </w:r>
          </w:p>
          <w:p w14:paraId="4682E171" w14:textId="4C88B31E" w:rsidR="08311FD1" w:rsidRPr="00EE0DFA" w:rsidRDefault="351774D5" w:rsidP="0073204B">
            <w:pPr>
              <w:pStyle w:val="Akapitzlist"/>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strukturalna niezależność od władz publicznych (zwłaszcza w wymiarze organów założycielskich, kontroli udziałów czy nadzoru właścicielskiego)</w:t>
            </w:r>
          </w:p>
          <w:p w14:paraId="5FEE6A94" w14:textId="4DA33375" w:rsidR="08311FD1" w:rsidRPr="00EE0DFA" w:rsidRDefault="351774D5" w:rsidP="0073204B">
            <w:pPr>
              <w:pStyle w:val="Akapitzlist"/>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niezarobkowy charakter organizacji</w:t>
            </w:r>
          </w:p>
          <w:p w14:paraId="3540B451" w14:textId="3750AE35" w:rsidR="08311FD1" w:rsidRPr="00EE0DFA" w:rsidRDefault="351774D5" w:rsidP="0073204B">
            <w:pPr>
              <w:pStyle w:val="Akapitzlist"/>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suwerenność i samorządność</w:t>
            </w:r>
          </w:p>
          <w:p w14:paraId="4023038B" w14:textId="3AAA5A54" w:rsidR="08311FD1" w:rsidRPr="00EE0DFA" w:rsidRDefault="351774D5" w:rsidP="0073204B">
            <w:pPr>
              <w:pStyle w:val="Akapitzlist"/>
              <w:numPr>
                <w:ilvl w:val="0"/>
                <w:numId w:val="1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dobrowolność przynależności.</w:t>
            </w:r>
          </w:p>
          <w:p w14:paraId="4BF220B5" w14:textId="7772CCAB" w:rsidR="6CD2E614" w:rsidRPr="00EE0DFA" w:rsidRDefault="6CD2E614"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192CC98" w14:textId="6EFC0C37" w:rsidR="00C101AA" w:rsidRPr="00EE0DFA" w:rsidRDefault="007654CE" w:rsidP="00C101A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mierzy liczbę organizacji społeczeństwa obywatelskiego, którym zostało udzielone wsparcie w ramach co najmniej jednego z obszarów wskazanych w na</w:t>
            </w:r>
            <w:r w:rsidR="008F3C9B" w:rsidRPr="00EE0DFA">
              <w:rPr>
                <w:rFonts w:ascii="Arial" w:hAnsi="Arial" w:cs="Arial"/>
                <w:sz w:val="20"/>
                <w:szCs w:val="20"/>
              </w:rPr>
              <w:t>zwie wskaźnika.</w:t>
            </w:r>
            <w:r w:rsidR="00C101AA" w:rsidRPr="00EE0DFA">
              <w:rPr>
                <w:rFonts w:ascii="Arial" w:hAnsi="Arial" w:cs="Arial"/>
                <w:sz w:val="20"/>
                <w:szCs w:val="20"/>
              </w:rPr>
              <w:t xml:space="preserve"> </w:t>
            </w:r>
          </w:p>
          <w:p w14:paraId="2D13FB8D" w14:textId="67BFB9C2" w:rsidR="47E60087" w:rsidRPr="00EE0DFA"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9F50C0" w14:textId="521D0372" w:rsidR="008F3C9B" w:rsidRPr="00EE0DFA" w:rsidRDefault="008F3C9B"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Podmiot wliczany do wskaźnika w momencie rozpoczęcia udziału </w:t>
            </w:r>
            <w:r w:rsidR="5FA73278" w:rsidRPr="00EE0DFA">
              <w:rPr>
                <w:rFonts w:ascii="Arial" w:hAnsi="Arial" w:cs="Arial"/>
                <w:sz w:val="20"/>
                <w:szCs w:val="20"/>
              </w:rPr>
              <w:t>w</w:t>
            </w:r>
            <w:r w:rsidR="69A9AA19" w:rsidRPr="00EE0DFA">
              <w:rPr>
                <w:rFonts w:ascii="Arial" w:hAnsi="Arial" w:cs="Arial"/>
                <w:sz w:val="20"/>
                <w:szCs w:val="20"/>
              </w:rPr>
              <w:t>e wsparciu.</w:t>
            </w:r>
          </w:p>
        </w:tc>
      </w:tr>
      <w:tr w:rsidR="47E60087" w:rsidRPr="00EE0DFA" w14:paraId="0837052F"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44C26513" w14:textId="7ACA6E8D" w:rsidR="47E60087" w:rsidRPr="00EE0DFA" w:rsidRDefault="008D79FA" w:rsidP="47E60087">
            <w:pPr>
              <w:rPr>
                <w:rFonts w:ascii="Arial" w:hAnsi="Arial" w:cs="Arial"/>
                <w:sz w:val="20"/>
                <w:szCs w:val="20"/>
              </w:rPr>
            </w:pPr>
            <w:r w:rsidRPr="00EE0DFA">
              <w:rPr>
                <w:rFonts w:ascii="Arial" w:hAnsi="Arial" w:cs="Arial"/>
                <w:sz w:val="20"/>
                <w:szCs w:val="20"/>
              </w:rPr>
              <w:t>PL0CO06</w:t>
            </w:r>
          </w:p>
        </w:tc>
        <w:tc>
          <w:tcPr>
            <w:tcW w:w="2504" w:type="dxa"/>
          </w:tcPr>
          <w:p w14:paraId="4A43159C" w14:textId="41D74A7D" w:rsidR="47E60087" w:rsidRPr="00EE0DFA" w:rsidRDefault="47E60087"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produktu  </w:t>
            </w:r>
          </w:p>
        </w:tc>
        <w:tc>
          <w:tcPr>
            <w:tcW w:w="4157" w:type="dxa"/>
          </w:tcPr>
          <w:p w14:paraId="15FE76CD" w14:textId="32DAE177" w:rsidR="47E60087" w:rsidRPr="00EE0DFA" w:rsidRDefault="00565245"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Liczba organizacji społeczeństwa obywatelskiego wspartych w zakresie </w:t>
            </w:r>
            <w:r w:rsidRPr="00EE0DFA">
              <w:rPr>
                <w:rFonts w:ascii="Arial" w:hAnsi="Arial" w:cs="Arial"/>
                <w:sz w:val="20"/>
                <w:szCs w:val="20"/>
              </w:rPr>
              <w:lastRenderedPageBreak/>
              <w:t>wdrażania nowych metod działania lub rodzajów usług</w:t>
            </w:r>
            <w:r w:rsidR="00D5221E" w:rsidRPr="00EE0DFA">
              <w:rPr>
                <w:rFonts w:ascii="Arial" w:hAnsi="Arial" w:cs="Arial"/>
                <w:sz w:val="20"/>
                <w:szCs w:val="20"/>
              </w:rPr>
              <w:t xml:space="preserve"> (podmioty)</w:t>
            </w:r>
          </w:p>
        </w:tc>
        <w:tc>
          <w:tcPr>
            <w:tcW w:w="5952" w:type="dxa"/>
          </w:tcPr>
          <w:p w14:paraId="482CBB92" w14:textId="77777777" w:rsidR="00EC7929" w:rsidRPr="00EE0DFA"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lastRenderedPageBreak/>
              <w:t>Definicja organizacji społeczeństwa obywatelskiego zgodnie ze wskaźnikiem PL0CO05.</w:t>
            </w:r>
          </w:p>
          <w:p w14:paraId="43BDAA5F" w14:textId="77777777" w:rsidR="00EC7929" w:rsidRPr="00EE0DFA" w:rsidRDefault="00EC7929"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F2A62B0" w14:textId="67E61875" w:rsidR="4C123E2A" w:rsidRPr="00EE0DFA" w:rsidRDefault="00957C7E"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mierzy liczbę organizacji społeczeństwa obywatelskiego</w:t>
            </w:r>
            <w:r w:rsidR="0038418F" w:rsidRPr="00EE0DFA">
              <w:rPr>
                <w:rFonts w:ascii="Arial" w:hAnsi="Arial" w:cs="Arial"/>
                <w:sz w:val="20"/>
                <w:szCs w:val="20"/>
              </w:rPr>
              <w:t xml:space="preserve"> objętych wsparciem w zakresie wdrażania nowych metod działania lub rodzajów usług. </w:t>
            </w:r>
          </w:p>
          <w:p w14:paraId="204718D1" w14:textId="01452F07" w:rsidR="47E60087" w:rsidRPr="00EE0DFA" w:rsidRDefault="535653DF"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hAnsi="Arial" w:cs="Arial"/>
                <w:sz w:val="20"/>
                <w:szCs w:val="20"/>
              </w:rPr>
              <w:t>Podmiot wliczany do wskaźnika w momencie rozpoczęcia udziału w</w:t>
            </w:r>
            <w:r w:rsidR="661C75E2" w:rsidRPr="00EE0DFA">
              <w:rPr>
                <w:rFonts w:ascii="Arial" w:hAnsi="Arial" w:cs="Arial"/>
                <w:sz w:val="20"/>
                <w:szCs w:val="20"/>
              </w:rPr>
              <w:t>e wsparciu</w:t>
            </w:r>
            <w:r w:rsidRPr="00EE0DFA">
              <w:rPr>
                <w:rFonts w:ascii="Arial" w:hAnsi="Arial" w:cs="Arial"/>
                <w:sz w:val="20"/>
                <w:szCs w:val="20"/>
              </w:rPr>
              <w:t>.</w:t>
            </w:r>
          </w:p>
        </w:tc>
      </w:tr>
      <w:tr w:rsidR="47E60087" w:rsidRPr="00EE0DFA" w14:paraId="2D8ADEC6"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60895CFD" w14:textId="23F7A529" w:rsidR="47E60087" w:rsidRPr="00EE0DFA" w:rsidRDefault="008D79FA" w:rsidP="47E60087">
            <w:pPr>
              <w:rPr>
                <w:rFonts w:ascii="Arial" w:hAnsi="Arial" w:cs="Arial"/>
                <w:sz w:val="20"/>
                <w:szCs w:val="20"/>
              </w:rPr>
            </w:pPr>
            <w:r w:rsidRPr="00EE0DFA">
              <w:rPr>
                <w:rFonts w:ascii="Arial" w:hAnsi="Arial" w:cs="Arial"/>
                <w:sz w:val="20"/>
                <w:szCs w:val="20"/>
              </w:rPr>
              <w:lastRenderedPageBreak/>
              <w:t>PL0CO07</w:t>
            </w:r>
          </w:p>
        </w:tc>
        <w:tc>
          <w:tcPr>
            <w:tcW w:w="2504" w:type="dxa"/>
          </w:tcPr>
          <w:p w14:paraId="4B3F26C7" w14:textId="41D74A7D" w:rsidR="47E60087" w:rsidRPr="00EE0DFA" w:rsidRDefault="66B0C7D7"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produktu  </w:t>
            </w:r>
          </w:p>
          <w:p w14:paraId="2FD8FE4D" w14:textId="73E4EED0" w:rsidR="47E60087" w:rsidRPr="00EE0DFA" w:rsidRDefault="47E60087"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157" w:type="dxa"/>
          </w:tcPr>
          <w:p w14:paraId="2B4ED15F" w14:textId="7629D21D" w:rsidR="47E60087" w:rsidRPr="00EE0DFA" w:rsidRDefault="00761A3D" w:rsidP="47E6008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przedstawicieli organizacji społeczeństwa obywatelskiego (w tym wolontariuszy) objętych wsparciem w programie</w:t>
            </w:r>
            <w:r w:rsidR="00D5221E" w:rsidRPr="00EE0DFA">
              <w:rPr>
                <w:rFonts w:ascii="Arial" w:hAnsi="Arial" w:cs="Arial"/>
                <w:sz w:val="20"/>
                <w:szCs w:val="20"/>
              </w:rPr>
              <w:t xml:space="preserve"> (osoby)</w:t>
            </w:r>
          </w:p>
        </w:tc>
        <w:tc>
          <w:tcPr>
            <w:tcW w:w="5952" w:type="dxa"/>
          </w:tcPr>
          <w:p w14:paraId="7211C736" w14:textId="77777777" w:rsidR="00EC7929" w:rsidRPr="00EE0DFA"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t>Definicja organizacji społeczeństwa obywatelskiego zgodnie ze wskaźnikiem PL0CO05.</w:t>
            </w:r>
          </w:p>
          <w:p w14:paraId="2960FDB4" w14:textId="77777777" w:rsidR="00EC7929" w:rsidRPr="00EE0DFA" w:rsidRDefault="00EC7929"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BE77E6F" w14:textId="1D1B5DCB" w:rsidR="4C123E2A" w:rsidRPr="00EE0DFA" w:rsidRDefault="00F0489A" w:rsidP="4C123E2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Arial" w:hAnsi="Arial" w:cs="Arial"/>
                <w:sz w:val="20"/>
                <w:szCs w:val="20"/>
              </w:rPr>
              <w:t xml:space="preserve">Wskaźnik mierzy liczbę przedstawicieli organizacji społeczeństwa obywatelskiego (osoby zatrudnione w organizacjach, współpracujące na podstawie umów cywilno-prawnych oraz wolontariuszy) </w:t>
            </w:r>
            <w:r w:rsidR="00F941D0" w:rsidRPr="00EE0DFA">
              <w:rPr>
                <w:rFonts w:ascii="Arial" w:eastAsia="Arial" w:hAnsi="Arial" w:cs="Arial"/>
                <w:sz w:val="20"/>
                <w:szCs w:val="20"/>
              </w:rPr>
              <w:t xml:space="preserve">objętych wsparciem w programie. </w:t>
            </w:r>
          </w:p>
          <w:p w14:paraId="7DE0B89B" w14:textId="5F2769AD" w:rsidR="00F941D0" w:rsidRPr="00EE0DFA" w:rsidRDefault="00F941D0" w:rsidP="47E60087">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hAnsi="Arial" w:cs="Arial"/>
                <w:sz w:val="20"/>
                <w:szCs w:val="20"/>
              </w:rPr>
              <w:t>Osoba jest wliczana do wskaźnika w momencie rozpoczęcia udziału w projekcie.</w:t>
            </w:r>
          </w:p>
        </w:tc>
      </w:tr>
      <w:tr w:rsidR="005D6B81" w:rsidRPr="00EE0DFA" w14:paraId="569568F0"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3D6D4B2C" w14:textId="096F868B" w:rsidR="005D6B81" w:rsidRPr="00EE0DFA" w:rsidRDefault="005D6B81" w:rsidP="005D6B81">
            <w:pPr>
              <w:rPr>
                <w:rFonts w:ascii="Arial" w:hAnsi="Arial" w:cs="Arial"/>
                <w:sz w:val="20"/>
                <w:szCs w:val="20"/>
              </w:rPr>
            </w:pPr>
            <w:r w:rsidRPr="00EE0DFA">
              <w:rPr>
                <w:rFonts w:ascii="Arial" w:hAnsi="Arial" w:cs="Arial"/>
                <w:sz w:val="20"/>
                <w:szCs w:val="20"/>
              </w:rPr>
              <w:t>PL0CR01</w:t>
            </w:r>
          </w:p>
        </w:tc>
        <w:tc>
          <w:tcPr>
            <w:tcW w:w="2504" w:type="dxa"/>
          </w:tcPr>
          <w:p w14:paraId="24E9B146" w14:textId="62E26B59" w:rsidR="005D6B81" w:rsidRPr="00EE0DFA"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w:t>
            </w:r>
            <w:r w:rsidR="00752B72" w:rsidRPr="00EE0DFA">
              <w:rPr>
                <w:rFonts w:ascii="Arial" w:hAnsi="Arial" w:cs="Arial"/>
                <w:sz w:val="20"/>
                <w:szCs w:val="20"/>
              </w:rPr>
              <w:t xml:space="preserve"> bezpośredniego </w:t>
            </w:r>
          </w:p>
        </w:tc>
        <w:tc>
          <w:tcPr>
            <w:tcW w:w="4157" w:type="dxa"/>
          </w:tcPr>
          <w:p w14:paraId="34429F8D" w14:textId="6C66D5A9" w:rsidR="005D6B81" w:rsidRPr="00EE0DFA" w:rsidRDefault="003F347B"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organizacji społeczeństwa obywatelskiego, które zwiększyły swój potencjał organizacyjny w co najmniej jednym z następujących obszarów: standardy i procedury zarządzania, refleksyjność, wydolność finansowa, rzecznictwo, jakość usług, współpraca międzysektorowa</w:t>
            </w:r>
            <w:r w:rsidR="00D5221E" w:rsidRPr="00EE0DFA">
              <w:rPr>
                <w:rFonts w:ascii="Arial" w:hAnsi="Arial" w:cs="Arial"/>
                <w:sz w:val="20"/>
                <w:szCs w:val="20"/>
              </w:rPr>
              <w:t xml:space="preserve"> (podmioty)</w:t>
            </w:r>
          </w:p>
        </w:tc>
        <w:tc>
          <w:tcPr>
            <w:tcW w:w="5952" w:type="dxa"/>
          </w:tcPr>
          <w:p w14:paraId="7F783552" w14:textId="3B61099B" w:rsidR="00EC7929" w:rsidRPr="00EE0DFA"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t>Definicja organizacji społeczeństwa obywatelskiego zgodnie ze wskaźnikiem PL0CO05.</w:t>
            </w:r>
          </w:p>
          <w:p w14:paraId="2D7C791F" w14:textId="77777777" w:rsidR="00EC7929" w:rsidRPr="00EE0DFA"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3C220984" w14:textId="3E1A140A" w:rsidR="004B2D66" w:rsidRPr="00EE0DFA" w:rsidRDefault="412AF4F7"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t>Wskaźnik mierzy liczbę organizacji społeczeństwa obywatelskiego,</w:t>
            </w:r>
            <w:r w:rsidR="65ED236B" w:rsidRPr="00EE0DFA">
              <w:rPr>
                <w:rFonts w:ascii="Arial" w:eastAsia="Arial" w:hAnsi="Arial" w:cs="Arial"/>
                <w:sz w:val="20"/>
                <w:szCs w:val="20"/>
              </w:rPr>
              <w:t xml:space="preserve"> </w:t>
            </w:r>
            <w:r w:rsidR="51698D41" w:rsidRPr="00EE0DFA">
              <w:rPr>
                <w:rFonts w:ascii="Arial" w:eastAsia="Arial" w:hAnsi="Arial" w:cs="Arial"/>
                <w:sz w:val="20"/>
                <w:szCs w:val="20"/>
              </w:rPr>
              <w:t xml:space="preserve">zgodnie z definicją </w:t>
            </w:r>
            <w:r w:rsidR="23FB74D5" w:rsidRPr="00EE0DFA">
              <w:rPr>
                <w:rFonts w:ascii="Arial" w:eastAsia="Arial" w:hAnsi="Arial" w:cs="Arial"/>
                <w:sz w:val="20"/>
                <w:szCs w:val="20"/>
              </w:rPr>
              <w:t>ze</w:t>
            </w:r>
            <w:r w:rsidR="65ED236B" w:rsidRPr="00EE0DFA">
              <w:rPr>
                <w:rFonts w:ascii="Arial" w:eastAsia="Arial" w:hAnsi="Arial" w:cs="Arial"/>
                <w:sz w:val="20"/>
                <w:szCs w:val="20"/>
              </w:rPr>
              <w:t xml:space="preserve"> wskaźnik</w:t>
            </w:r>
            <w:r w:rsidR="1DDC1A5D" w:rsidRPr="00EE0DFA">
              <w:rPr>
                <w:rFonts w:ascii="Arial" w:eastAsia="Arial" w:hAnsi="Arial" w:cs="Arial"/>
                <w:sz w:val="20"/>
                <w:szCs w:val="20"/>
              </w:rPr>
              <w:t>a</w:t>
            </w:r>
            <w:r w:rsidR="65ED236B" w:rsidRPr="00EE0DFA">
              <w:rPr>
                <w:rFonts w:ascii="Arial" w:eastAsia="Arial" w:hAnsi="Arial" w:cs="Arial"/>
                <w:sz w:val="20"/>
                <w:szCs w:val="20"/>
              </w:rPr>
              <w:t xml:space="preserve"> PL0CO05,</w:t>
            </w:r>
            <w:r w:rsidRPr="00EE0DFA">
              <w:rPr>
                <w:rFonts w:ascii="Arial" w:eastAsia="Arial" w:hAnsi="Arial" w:cs="Arial"/>
                <w:sz w:val="20"/>
                <w:szCs w:val="20"/>
              </w:rPr>
              <w:t xml:space="preserve"> które zwiększyły swój potencjał organizacyjny w co najmniej jednym z obszarów wskazanych we wskaźniku.</w:t>
            </w:r>
            <w:r w:rsidR="4A434084" w:rsidRPr="00EE0DFA">
              <w:rPr>
                <w:rFonts w:ascii="Arial" w:eastAsia="Arial" w:hAnsi="Arial" w:cs="Arial"/>
                <w:sz w:val="20"/>
                <w:szCs w:val="20"/>
              </w:rPr>
              <w:t xml:space="preserve"> Jako zwiększenie potencjału rozumie się </w:t>
            </w:r>
            <w:r w:rsidR="4F0D5B10" w:rsidRPr="00EE0DFA">
              <w:rPr>
                <w:rFonts w:ascii="Arial" w:eastAsia="Arial" w:hAnsi="Arial" w:cs="Arial"/>
                <w:sz w:val="20"/>
                <w:szCs w:val="20"/>
              </w:rPr>
              <w:t xml:space="preserve">zweryfikowaną poprawę </w:t>
            </w:r>
            <w:r w:rsidR="673DE4DC" w:rsidRPr="00EE0DFA">
              <w:rPr>
                <w:rFonts w:ascii="Arial" w:eastAsia="Arial" w:hAnsi="Arial" w:cs="Arial"/>
                <w:sz w:val="20"/>
                <w:szCs w:val="20"/>
              </w:rPr>
              <w:t xml:space="preserve">aspektów </w:t>
            </w:r>
            <w:r w:rsidR="4C40C591" w:rsidRPr="00EE0DFA">
              <w:rPr>
                <w:rFonts w:ascii="Arial" w:eastAsia="Arial" w:hAnsi="Arial" w:cs="Arial"/>
                <w:sz w:val="20"/>
                <w:szCs w:val="20"/>
              </w:rPr>
              <w:t>wskazanych we wskaźniku względem danej organizacji.</w:t>
            </w:r>
            <w:r w:rsidR="4F0D5B10" w:rsidRPr="00EE0DFA">
              <w:rPr>
                <w:rFonts w:ascii="Arial" w:eastAsia="Arial" w:hAnsi="Arial" w:cs="Arial"/>
                <w:sz w:val="20"/>
                <w:szCs w:val="20"/>
              </w:rPr>
              <w:t xml:space="preserve"> </w:t>
            </w:r>
          </w:p>
          <w:p w14:paraId="53CA63F9" w14:textId="342A98AE" w:rsidR="4C123E2A" w:rsidRPr="00EE0DFA" w:rsidRDefault="4C123E2A" w:rsidP="4C123E2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AEFA4E2" w14:textId="0C31158A" w:rsidR="005D6B81" w:rsidRPr="00EE0DFA" w:rsidRDefault="65ED236B"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Times New Roman" w:hAnsi="Arial" w:cs="Arial"/>
                <w:sz w:val="20"/>
                <w:szCs w:val="20"/>
                <w:lang w:eastAsia="pl-PL"/>
              </w:rPr>
              <w:t xml:space="preserve">Wskaźnik mierzony w ciągu 4 tygodni od zakończenia </w:t>
            </w:r>
            <w:r w:rsidR="6B17CD89" w:rsidRPr="00EE0DFA">
              <w:rPr>
                <w:rFonts w:ascii="Arial" w:eastAsia="Times New Roman" w:hAnsi="Arial" w:cs="Arial"/>
                <w:sz w:val="20"/>
                <w:szCs w:val="20"/>
                <w:lang w:eastAsia="pl-PL"/>
              </w:rPr>
              <w:t xml:space="preserve">udziału w </w:t>
            </w:r>
            <w:r w:rsidRPr="00EE0DFA">
              <w:rPr>
                <w:rFonts w:ascii="Arial" w:eastAsia="Times New Roman" w:hAnsi="Arial" w:cs="Arial"/>
                <w:sz w:val="20"/>
                <w:szCs w:val="20"/>
                <w:lang w:eastAsia="pl-PL"/>
              </w:rPr>
              <w:t>projek</w:t>
            </w:r>
            <w:r w:rsidR="1420E91D" w:rsidRPr="00EE0DFA">
              <w:rPr>
                <w:rFonts w:ascii="Arial" w:eastAsia="Times New Roman" w:hAnsi="Arial" w:cs="Arial"/>
                <w:sz w:val="20"/>
                <w:szCs w:val="20"/>
                <w:lang w:eastAsia="pl-PL"/>
              </w:rPr>
              <w:t>cie</w:t>
            </w:r>
            <w:r w:rsidRPr="00EE0DFA">
              <w:rPr>
                <w:rFonts w:ascii="Arial" w:eastAsia="Times New Roman" w:hAnsi="Arial" w:cs="Arial"/>
                <w:sz w:val="20"/>
                <w:szCs w:val="20"/>
                <w:lang w:eastAsia="pl-PL"/>
              </w:rPr>
              <w:t xml:space="preserve">. </w:t>
            </w:r>
          </w:p>
        </w:tc>
      </w:tr>
      <w:tr w:rsidR="005D6B81" w:rsidRPr="00EE0DFA" w14:paraId="52C92306"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77FF12A5" w14:textId="60F3DB80" w:rsidR="005D6B81" w:rsidRPr="00EE0DFA" w:rsidRDefault="005D6B81" w:rsidP="005D6B81">
            <w:pPr>
              <w:rPr>
                <w:rFonts w:ascii="Arial" w:hAnsi="Arial" w:cs="Arial"/>
                <w:sz w:val="20"/>
                <w:szCs w:val="20"/>
              </w:rPr>
            </w:pPr>
            <w:r w:rsidRPr="00EE0DFA">
              <w:rPr>
                <w:rFonts w:ascii="Arial" w:hAnsi="Arial" w:cs="Arial"/>
                <w:sz w:val="20"/>
                <w:szCs w:val="20"/>
              </w:rPr>
              <w:t>PL0CR02</w:t>
            </w:r>
          </w:p>
        </w:tc>
        <w:tc>
          <w:tcPr>
            <w:tcW w:w="2504" w:type="dxa"/>
          </w:tcPr>
          <w:p w14:paraId="0F7B4472" w14:textId="6C6FEB04" w:rsidR="005D6B81" w:rsidRPr="00EE0DFA"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w:t>
            </w:r>
            <w:r w:rsidR="00752B72" w:rsidRPr="00EE0DFA">
              <w:rPr>
                <w:rFonts w:ascii="Arial" w:hAnsi="Arial" w:cs="Arial"/>
                <w:sz w:val="20"/>
                <w:szCs w:val="20"/>
              </w:rPr>
              <w:t xml:space="preserve"> bezpośredniego</w:t>
            </w:r>
          </w:p>
        </w:tc>
        <w:tc>
          <w:tcPr>
            <w:tcW w:w="4157" w:type="dxa"/>
          </w:tcPr>
          <w:p w14:paraId="06FD90AD" w14:textId="3AB6B3BF" w:rsidR="005D6B81" w:rsidRPr="00EE0DFA" w:rsidRDefault="00DE0A79"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organizacji społeczeństwa obywatelskiego, które poprawiły lub wprowadziły nowe metody działania lub rodzaje usług</w:t>
            </w:r>
            <w:r w:rsidR="00D5221E" w:rsidRPr="00EE0DFA">
              <w:rPr>
                <w:rFonts w:ascii="Arial" w:hAnsi="Arial" w:cs="Arial"/>
                <w:sz w:val="20"/>
                <w:szCs w:val="20"/>
              </w:rPr>
              <w:t xml:space="preserve"> (podmioty)</w:t>
            </w:r>
          </w:p>
        </w:tc>
        <w:tc>
          <w:tcPr>
            <w:tcW w:w="5952" w:type="dxa"/>
          </w:tcPr>
          <w:p w14:paraId="5F92BAA2" w14:textId="640B53F9" w:rsidR="005D1163" w:rsidRPr="00EE0DFA" w:rsidRDefault="64E1D7B2"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t xml:space="preserve">Wskaźnik mierzy liczbę organizacji społeczeństwa obywatelskiego, wykazanych we wskaźniku PL0CO06, które poprawiły lub wprowadziły nowe metody </w:t>
            </w:r>
            <w:r w:rsidR="525A415E" w:rsidRPr="00EE0DFA">
              <w:rPr>
                <w:rFonts w:ascii="Arial" w:eastAsia="Arial" w:hAnsi="Arial" w:cs="Arial"/>
                <w:sz w:val="20"/>
                <w:szCs w:val="20"/>
              </w:rPr>
              <w:t>działania</w:t>
            </w:r>
            <w:r w:rsidRPr="00EE0DFA">
              <w:rPr>
                <w:rFonts w:ascii="Arial" w:eastAsia="Arial" w:hAnsi="Arial" w:cs="Arial"/>
                <w:sz w:val="20"/>
                <w:szCs w:val="20"/>
              </w:rPr>
              <w:t xml:space="preserve">. Jako </w:t>
            </w:r>
            <w:r w:rsidR="49121565" w:rsidRPr="00EE0DFA">
              <w:rPr>
                <w:rFonts w:ascii="Arial" w:eastAsia="Arial" w:hAnsi="Arial" w:cs="Arial"/>
                <w:sz w:val="20"/>
                <w:szCs w:val="20"/>
              </w:rPr>
              <w:t xml:space="preserve">poprawę lub wprowadzenie nowych metod rozumie się faktyczne </w:t>
            </w:r>
            <w:r w:rsidR="56C58C3E" w:rsidRPr="00EE0DFA">
              <w:rPr>
                <w:rFonts w:ascii="Arial" w:eastAsia="Arial" w:hAnsi="Arial" w:cs="Arial"/>
                <w:sz w:val="20"/>
                <w:szCs w:val="20"/>
              </w:rPr>
              <w:t xml:space="preserve">ich </w:t>
            </w:r>
            <w:r w:rsidR="49121565" w:rsidRPr="00EE0DFA">
              <w:rPr>
                <w:rFonts w:ascii="Arial" w:eastAsia="Arial" w:hAnsi="Arial" w:cs="Arial"/>
                <w:sz w:val="20"/>
                <w:szCs w:val="20"/>
              </w:rPr>
              <w:t>wdrożenie do działań organizacji</w:t>
            </w:r>
            <w:r w:rsidRPr="00EE0DFA">
              <w:rPr>
                <w:rFonts w:ascii="Arial" w:eastAsia="Arial" w:hAnsi="Arial" w:cs="Arial"/>
                <w:sz w:val="20"/>
                <w:szCs w:val="20"/>
              </w:rPr>
              <w:t>.</w:t>
            </w:r>
          </w:p>
          <w:p w14:paraId="1B0EB53E" w14:textId="77777777" w:rsidR="005D1163" w:rsidRPr="00EE0DFA" w:rsidRDefault="005D1163"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48A3E65C" w14:textId="097FA57E" w:rsidR="005D6B81" w:rsidRPr="00EE0DFA" w:rsidRDefault="64E1D7B2" w:rsidP="005D1163">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t xml:space="preserve">Wskaźnik mierzony w ciągu 4 tygodni od zakończenia </w:t>
            </w:r>
            <w:r w:rsidR="3BE811A3" w:rsidRPr="00EE0DFA">
              <w:rPr>
                <w:rFonts w:ascii="Arial" w:eastAsia="Arial" w:hAnsi="Arial" w:cs="Arial"/>
                <w:sz w:val="20"/>
                <w:szCs w:val="20"/>
              </w:rPr>
              <w:t>udziału</w:t>
            </w:r>
            <w:r w:rsidR="1955FD7D" w:rsidRPr="00EE0DFA">
              <w:rPr>
                <w:rFonts w:ascii="Arial" w:eastAsia="Arial" w:hAnsi="Arial" w:cs="Arial"/>
                <w:sz w:val="20"/>
                <w:szCs w:val="20"/>
              </w:rPr>
              <w:t xml:space="preserve"> w </w:t>
            </w:r>
            <w:r w:rsidRPr="00EE0DFA">
              <w:rPr>
                <w:rFonts w:ascii="Arial" w:eastAsia="Arial" w:hAnsi="Arial" w:cs="Arial"/>
                <w:sz w:val="20"/>
                <w:szCs w:val="20"/>
              </w:rPr>
              <w:t>projek</w:t>
            </w:r>
            <w:r w:rsidR="08FA587C" w:rsidRPr="00EE0DFA">
              <w:rPr>
                <w:rFonts w:ascii="Arial" w:eastAsia="Arial" w:hAnsi="Arial" w:cs="Arial"/>
                <w:sz w:val="20"/>
                <w:szCs w:val="20"/>
              </w:rPr>
              <w:t>cie</w:t>
            </w:r>
            <w:r w:rsidRPr="00EE0DFA">
              <w:rPr>
                <w:rFonts w:ascii="Arial" w:eastAsia="Arial" w:hAnsi="Arial" w:cs="Arial"/>
                <w:sz w:val="20"/>
                <w:szCs w:val="20"/>
              </w:rPr>
              <w:t xml:space="preserve">. </w:t>
            </w:r>
          </w:p>
        </w:tc>
      </w:tr>
      <w:tr w:rsidR="005D6B81" w:rsidRPr="00EE0DFA" w14:paraId="743B3F6E" w14:textId="77777777" w:rsidTr="49D40414">
        <w:tc>
          <w:tcPr>
            <w:cnfStyle w:val="001000000000" w:firstRow="0" w:lastRow="0" w:firstColumn="1" w:lastColumn="0" w:oddVBand="0" w:evenVBand="0" w:oddHBand="0" w:evenHBand="0" w:firstRowFirstColumn="0" w:firstRowLastColumn="0" w:lastRowFirstColumn="0" w:lastRowLastColumn="0"/>
            <w:tcW w:w="1381" w:type="dxa"/>
          </w:tcPr>
          <w:p w14:paraId="04701BE3" w14:textId="194C6D4B" w:rsidR="005D6B81" w:rsidRPr="00EE0DFA" w:rsidRDefault="005D6B81" w:rsidP="005D6B81">
            <w:pPr>
              <w:rPr>
                <w:rFonts w:ascii="Arial" w:hAnsi="Arial" w:cs="Arial"/>
                <w:sz w:val="20"/>
                <w:szCs w:val="20"/>
              </w:rPr>
            </w:pPr>
            <w:r w:rsidRPr="00EE0DFA">
              <w:rPr>
                <w:rFonts w:ascii="Arial" w:hAnsi="Arial" w:cs="Arial"/>
                <w:sz w:val="20"/>
                <w:szCs w:val="20"/>
              </w:rPr>
              <w:t>PL0CR03</w:t>
            </w:r>
          </w:p>
        </w:tc>
        <w:tc>
          <w:tcPr>
            <w:tcW w:w="2504" w:type="dxa"/>
          </w:tcPr>
          <w:p w14:paraId="5BEA8A50" w14:textId="5F70CB13" w:rsidR="005D6B81" w:rsidRPr="00EE0DFA" w:rsidRDefault="005D6B81"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w:t>
            </w:r>
            <w:r w:rsidR="00752B72" w:rsidRPr="00EE0DFA">
              <w:rPr>
                <w:rFonts w:ascii="Arial" w:hAnsi="Arial" w:cs="Arial"/>
                <w:sz w:val="20"/>
                <w:szCs w:val="20"/>
              </w:rPr>
              <w:t xml:space="preserve"> bezpośredniego</w:t>
            </w:r>
          </w:p>
        </w:tc>
        <w:tc>
          <w:tcPr>
            <w:tcW w:w="4157" w:type="dxa"/>
          </w:tcPr>
          <w:p w14:paraId="4FC8F767" w14:textId="0155D517" w:rsidR="005D6B81" w:rsidRPr="00EE0DFA" w:rsidRDefault="00892847" w:rsidP="005D6B8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Liczba przedstawicieli organizacji społeczeństwa obywatelskiego, którzy </w:t>
            </w:r>
            <w:r w:rsidRPr="00EE0DFA">
              <w:rPr>
                <w:rFonts w:ascii="Arial" w:hAnsi="Arial" w:cs="Arial"/>
                <w:sz w:val="20"/>
                <w:szCs w:val="20"/>
              </w:rPr>
              <w:lastRenderedPageBreak/>
              <w:t>zdobyli nowe umiejętności, wiedzę lub uzyskali kwalifikacje</w:t>
            </w:r>
            <w:r w:rsidR="00D5221E" w:rsidRPr="00EE0DFA">
              <w:rPr>
                <w:rFonts w:ascii="Arial" w:hAnsi="Arial" w:cs="Arial"/>
                <w:sz w:val="20"/>
                <w:szCs w:val="20"/>
              </w:rPr>
              <w:t xml:space="preserve"> (osoby)</w:t>
            </w:r>
          </w:p>
        </w:tc>
        <w:tc>
          <w:tcPr>
            <w:tcW w:w="5952" w:type="dxa"/>
          </w:tcPr>
          <w:p w14:paraId="179E57FB" w14:textId="77777777" w:rsidR="00EC7929" w:rsidRPr="00EE0DFA" w:rsidRDefault="00EC7929" w:rsidP="00EC792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lastRenderedPageBreak/>
              <w:t>Definicja organizacji społeczeństwa obywatelskiego zgodnie ze wskaźnikiem PL0CO05.</w:t>
            </w:r>
          </w:p>
          <w:p w14:paraId="6BDCFB37" w14:textId="77777777" w:rsidR="00EC7929" w:rsidRPr="00EE0DFA" w:rsidRDefault="00EC7929"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06FE7897" w14:textId="77777777" w:rsidR="005D6B81" w:rsidRPr="00EE0DFA" w:rsidRDefault="00F85B1E"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lastRenderedPageBreak/>
              <w:t>Wskaźnik mierzy liczbę osób, wykazanych we wskaźniku PL0CO07</w:t>
            </w:r>
            <w:r w:rsidR="00FF5423" w:rsidRPr="00EE0DFA">
              <w:rPr>
                <w:rFonts w:ascii="Arial" w:eastAsia="Arial" w:hAnsi="Arial" w:cs="Arial"/>
                <w:sz w:val="20"/>
                <w:szCs w:val="20"/>
              </w:rPr>
              <w:t xml:space="preserve">, które zdobyły nowe umiejętności, wiedzę lub uzyskały kwalifikacje w wyniku udziału w projekcie. </w:t>
            </w:r>
          </w:p>
          <w:p w14:paraId="4C267ADB" w14:textId="77777777" w:rsidR="0008427D" w:rsidRPr="00EE0DFA" w:rsidRDefault="0008427D"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7854BB22" w14:textId="7F8C7BCC" w:rsidR="0008427D" w:rsidRPr="00EE0DFA" w:rsidRDefault="0008427D"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t>Pomiar kwalifikacji jak we wskaźniku wspólnym dot. kwalifikacji.</w:t>
            </w:r>
          </w:p>
          <w:p w14:paraId="1809B71F" w14:textId="77777777" w:rsidR="002D4444" w:rsidRPr="00EE0DFA" w:rsidRDefault="002D4444"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172DD7C0" w14:textId="4BD31D07" w:rsidR="002D4444" w:rsidRPr="00EE0DFA" w:rsidRDefault="5D19D12C"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t xml:space="preserve">Pomiar umiejętności i wiedzy za pomocą testu </w:t>
            </w:r>
            <w:r w:rsidR="57353EC7" w:rsidRPr="00EE0DFA">
              <w:rPr>
                <w:rFonts w:ascii="Arial" w:eastAsia="Arial" w:hAnsi="Arial" w:cs="Arial"/>
                <w:sz w:val="20"/>
                <w:szCs w:val="20"/>
              </w:rPr>
              <w:t xml:space="preserve">przed </w:t>
            </w:r>
            <w:r w:rsidR="1BBEB65E" w:rsidRPr="00EE0DFA">
              <w:rPr>
                <w:rFonts w:ascii="Arial" w:eastAsia="Arial" w:hAnsi="Arial" w:cs="Arial"/>
                <w:sz w:val="20"/>
                <w:szCs w:val="20"/>
              </w:rPr>
              <w:t xml:space="preserve">rozpoczęciem projektu </w:t>
            </w:r>
            <w:r w:rsidR="57353EC7" w:rsidRPr="00EE0DFA">
              <w:rPr>
                <w:rFonts w:ascii="Arial" w:eastAsia="Arial" w:hAnsi="Arial" w:cs="Arial"/>
                <w:sz w:val="20"/>
                <w:szCs w:val="20"/>
              </w:rPr>
              <w:t xml:space="preserve">i </w:t>
            </w:r>
            <w:r w:rsidRPr="00EE0DFA">
              <w:rPr>
                <w:rFonts w:ascii="Arial" w:eastAsia="Arial" w:hAnsi="Arial" w:cs="Arial"/>
                <w:sz w:val="20"/>
                <w:szCs w:val="20"/>
              </w:rPr>
              <w:t xml:space="preserve">po zakończonym udziale w projekcie. </w:t>
            </w:r>
          </w:p>
          <w:p w14:paraId="18CB7610" w14:textId="77777777" w:rsidR="00FF5423" w:rsidRPr="00EE0DFA" w:rsidRDefault="00FF5423"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BC80A2D" w14:textId="3B6726A4" w:rsidR="00FF5423" w:rsidRPr="00EE0DFA" w:rsidRDefault="4AEE7244" w:rsidP="005D6B81">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t xml:space="preserve">Wskaźnik mierzony w ciągu 4 tygodni od zakończenia </w:t>
            </w:r>
            <w:r w:rsidR="00DC76EF" w:rsidRPr="00EE0DFA">
              <w:rPr>
                <w:rFonts w:ascii="Arial" w:eastAsia="Arial" w:hAnsi="Arial" w:cs="Arial"/>
                <w:sz w:val="20"/>
                <w:szCs w:val="20"/>
              </w:rPr>
              <w:t>udziału</w:t>
            </w:r>
            <w:r w:rsidR="5705EC56" w:rsidRPr="00EE0DFA">
              <w:rPr>
                <w:rFonts w:ascii="Arial" w:eastAsia="Arial" w:hAnsi="Arial" w:cs="Arial"/>
                <w:sz w:val="20"/>
                <w:szCs w:val="20"/>
              </w:rPr>
              <w:t xml:space="preserve"> w projekcie</w:t>
            </w:r>
            <w:r w:rsidR="00DC76EF" w:rsidRPr="00EE0DFA">
              <w:rPr>
                <w:rFonts w:ascii="Arial" w:eastAsia="Arial" w:hAnsi="Arial" w:cs="Arial"/>
                <w:sz w:val="20"/>
                <w:szCs w:val="20"/>
              </w:rPr>
              <w:t>.</w:t>
            </w:r>
          </w:p>
        </w:tc>
      </w:tr>
    </w:tbl>
    <w:p w14:paraId="00093FEF" w14:textId="2A7A42E8" w:rsidR="54EA9D98" w:rsidRPr="00EE0DFA" w:rsidRDefault="54EA9D98" w:rsidP="54EA9D98">
      <w:pPr>
        <w:rPr>
          <w:rFonts w:ascii="Arial" w:hAnsi="Arial" w:cs="Arial"/>
          <w:sz w:val="20"/>
          <w:szCs w:val="20"/>
        </w:rPr>
      </w:pPr>
    </w:p>
    <w:p w14:paraId="1B365549" w14:textId="7C84E76D" w:rsidR="008C48AC" w:rsidRPr="00EE0DFA" w:rsidRDefault="008C48AC" w:rsidP="00EE0DFA">
      <w:pPr>
        <w:pStyle w:val="Nagwek1"/>
      </w:pPr>
      <w:bookmarkStart w:id="21" w:name="_Toc214368960"/>
      <w:r w:rsidRPr="00EE0DFA">
        <w:t xml:space="preserve">Wskaźniki mierzone we wszystkich celach szczegółowych, w których programowane jest wsparcie dla budowy </w:t>
      </w:r>
      <w:bookmarkStart w:id="22" w:name="_Hlk130383864"/>
      <w:r w:rsidRPr="00EE0DFA">
        <w:t>zdolności organizacyjnych partnerów społecznych (oznaczane uzupełniającym kodem tematycznym EFS+ 07)</w:t>
      </w:r>
      <w:bookmarkEnd w:id="21"/>
    </w:p>
    <w:tbl>
      <w:tblPr>
        <w:tblStyle w:val="Tabelasiatki1jasna1"/>
        <w:tblW w:w="0" w:type="auto"/>
        <w:tblLook w:val="04A0" w:firstRow="1" w:lastRow="0" w:firstColumn="1" w:lastColumn="0" w:noHBand="0" w:noVBand="1"/>
      </w:tblPr>
      <w:tblGrid>
        <w:gridCol w:w="1381"/>
        <w:gridCol w:w="2504"/>
        <w:gridCol w:w="4157"/>
        <w:gridCol w:w="5952"/>
      </w:tblGrid>
      <w:tr w:rsidR="008C48AC" w:rsidRPr="00EE0DFA" w14:paraId="615C5FB8" w14:textId="77777777" w:rsidTr="6E4450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2"/>
          <w:p w14:paraId="3E745E61" w14:textId="77777777" w:rsidR="008C48AC" w:rsidRPr="00EE0DFA" w:rsidRDefault="008C48AC" w:rsidP="003B246F">
            <w:pPr>
              <w:rPr>
                <w:rFonts w:ascii="Arial" w:hAnsi="Arial" w:cs="Arial"/>
                <w:sz w:val="20"/>
                <w:szCs w:val="20"/>
              </w:rPr>
            </w:pPr>
            <w:r w:rsidRPr="00EE0DFA">
              <w:rPr>
                <w:rFonts w:ascii="Arial" w:hAnsi="Arial" w:cs="Arial"/>
                <w:sz w:val="20"/>
                <w:szCs w:val="20"/>
              </w:rPr>
              <w:t xml:space="preserve">Kod wskaźnika </w:t>
            </w:r>
          </w:p>
        </w:tc>
        <w:tc>
          <w:tcPr>
            <w:tcW w:w="2504" w:type="dxa"/>
          </w:tcPr>
          <w:p w14:paraId="11559764" w14:textId="77777777" w:rsidR="008C48AC" w:rsidRPr="00EE0DFA"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Rodzaj wskaźnika </w:t>
            </w:r>
          </w:p>
        </w:tc>
        <w:tc>
          <w:tcPr>
            <w:tcW w:w="4157" w:type="dxa"/>
          </w:tcPr>
          <w:p w14:paraId="1B9D9D3D" w14:textId="77777777" w:rsidR="008C48AC" w:rsidRPr="00EE0DFA"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Nazwa wskaźnika (jednostka miary) </w:t>
            </w:r>
          </w:p>
        </w:tc>
        <w:tc>
          <w:tcPr>
            <w:tcW w:w="5952" w:type="dxa"/>
          </w:tcPr>
          <w:p w14:paraId="08A5F2B3" w14:textId="77777777" w:rsidR="008C48AC" w:rsidRPr="00EE0DFA" w:rsidRDefault="008C48AC" w:rsidP="003B246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operacyjna/kontekst prawny</w:t>
            </w:r>
          </w:p>
        </w:tc>
      </w:tr>
      <w:tr w:rsidR="008C48AC" w:rsidRPr="00EE0DFA" w14:paraId="41C24D63" w14:textId="77777777" w:rsidTr="00CA7451">
        <w:trPr>
          <w:trHeight w:val="330"/>
        </w:trPr>
        <w:tc>
          <w:tcPr>
            <w:cnfStyle w:val="001000000000" w:firstRow="0" w:lastRow="0" w:firstColumn="1" w:lastColumn="0" w:oddVBand="0" w:evenVBand="0" w:oddHBand="0" w:evenHBand="0" w:firstRowFirstColumn="0" w:firstRowLastColumn="0" w:lastRowFirstColumn="0" w:lastRowLastColumn="0"/>
            <w:tcW w:w="0" w:type="dxa"/>
          </w:tcPr>
          <w:p w14:paraId="2FD0F381" w14:textId="77777777" w:rsidR="008C48AC" w:rsidRPr="00EE0DFA" w:rsidRDefault="008C48AC" w:rsidP="003B246F">
            <w:pPr>
              <w:rPr>
                <w:rFonts w:ascii="Arial" w:hAnsi="Arial" w:cs="Arial"/>
                <w:sz w:val="20"/>
                <w:szCs w:val="20"/>
              </w:rPr>
            </w:pPr>
          </w:p>
        </w:tc>
        <w:tc>
          <w:tcPr>
            <w:tcW w:w="0" w:type="dxa"/>
          </w:tcPr>
          <w:p w14:paraId="7E1A77A6" w14:textId="77777777" w:rsidR="008C48AC" w:rsidRPr="00EE0DFA"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0" w:type="dxa"/>
          </w:tcPr>
          <w:p w14:paraId="586D08B3" w14:textId="77777777" w:rsidR="008C48AC" w:rsidRPr="00EE0DFA"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dxa"/>
          </w:tcPr>
          <w:p w14:paraId="69F39C5B" w14:textId="77777777" w:rsidR="008C48AC" w:rsidRPr="00EE0DFA"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C48AC" w:rsidRPr="00EE0DFA" w14:paraId="0A418B1F" w14:textId="77777777" w:rsidTr="6E44501B">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4273CA76" w14:textId="4CCCFED1" w:rsidR="008C48AC" w:rsidRPr="00EE0DFA" w:rsidRDefault="00772914" w:rsidP="003B246F">
            <w:pPr>
              <w:rPr>
                <w:rFonts w:ascii="Arial" w:hAnsi="Arial" w:cs="Arial"/>
                <w:sz w:val="20"/>
                <w:szCs w:val="20"/>
              </w:rPr>
            </w:pPr>
            <w:r w:rsidRPr="00EE0DFA">
              <w:rPr>
                <w:rFonts w:ascii="Arial" w:hAnsi="Arial" w:cs="Arial"/>
                <w:sz w:val="20"/>
                <w:szCs w:val="20"/>
              </w:rPr>
              <w:t>PL0CO08</w:t>
            </w:r>
          </w:p>
        </w:tc>
        <w:tc>
          <w:tcPr>
            <w:tcW w:w="2504" w:type="dxa"/>
          </w:tcPr>
          <w:p w14:paraId="6F2AD786" w14:textId="77777777" w:rsidR="008C48AC" w:rsidRPr="00EE0DFA" w:rsidRDefault="008C48AC"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produktu  </w:t>
            </w:r>
          </w:p>
        </w:tc>
        <w:tc>
          <w:tcPr>
            <w:tcW w:w="4157" w:type="dxa"/>
          </w:tcPr>
          <w:p w14:paraId="599B1488" w14:textId="2475F3D4" w:rsidR="008C48AC" w:rsidRPr="00EE0DFA" w:rsidRDefault="21B13F97" w:rsidP="003B246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organizacji partnerów społecznych objętych wsparciem</w:t>
            </w:r>
            <w:r w:rsidR="048590E8" w:rsidRPr="00EE0DFA">
              <w:rPr>
                <w:rFonts w:ascii="Arial" w:hAnsi="Arial" w:cs="Arial"/>
                <w:sz w:val="20"/>
                <w:szCs w:val="20"/>
              </w:rPr>
              <w:t xml:space="preserve"> (</w:t>
            </w:r>
            <w:r w:rsidR="00FA0508" w:rsidRPr="00EE0DFA">
              <w:rPr>
                <w:rFonts w:ascii="Arial" w:hAnsi="Arial" w:cs="Arial"/>
                <w:sz w:val="20"/>
                <w:szCs w:val="20"/>
              </w:rPr>
              <w:t>szt.</w:t>
            </w:r>
            <w:r w:rsidR="048590E8" w:rsidRPr="00EE0DFA">
              <w:rPr>
                <w:rFonts w:ascii="Arial" w:hAnsi="Arial" w:cs="Arial"/>
                <w:sz w:val="20"/>
                <w:szCs w:val="20"/>
              </w:rPr>
              <w:t>)</w:t>
            </w:r>
          </w:p>
        </w:tc>
        <w:tc>
          <w:tcPr>
            <w:tcW w:w="5952" w:type="dxa"/>
          </w:tcPr>
          <w:p w14:paraId="01462D24" w14:textId="77777777" w:rsidR="00146E34" w:rsidRPr="00EE0DFA" w:rsidRDefault="00146E34"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t>Jako organizacje partnerów społecznych należy rozumieć</w:t>
            </w:r>
          </w:p>
          <w:p w14:paraId="7C3E70F3" w14:textId="3C2CF5F9" w:rsidR="00146E34" w:rsidRPr="00EE0DFA" w:rsidRDefault="32BD440A" w:rsidP="00146E3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t xml:space="preserve">organizacje pracodawców i organizacje pracowników działające na podstawie jednej z następujących ustaw: ustawy z dnia 23 maja 1991 r. o organizacjach pracodawców, ustawy z dnia 22 marca 1989 r. o rzemiośle albo ustawy z dnia 23 maja 1991 r. o związkach zawodowych, w tym w szczególności:  </w:t>
            </w:r>
          </w:p>
          <w:p w14:paraId="0280274C" w14:textId="23E52155" w:rsidR="00146E34" w:rsidRPr="00EE0DFA" w:rsidRDefault="32BD440A" w:rsidP="0073204B">
            <w:pPr>
              <w:pStyle w:val="Akapitzlist"/>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t xml:space="preserve">reprezentatywne organizacje pracodawców i pracowników w rozumieniu ustawy z dnia 24 lipca 2015 r. o Radzie Dialogu Społecznego i innych instytucjach dialogu społecznego oraz </w:t>
            </w:r>
          </w:p>
          <w:p w14:paraId="58130EA2" w14:textId="653A950B" w:rsidR="00146E34" w:rsidRPr="00EE0DFA" w:rsidRDefault="00146E34" w:rsidP="0073204B">
            <w:pPr>
              <w:pStyle w:val="Akapitzlist"/>
              <w:numPr>
                <w:ilvl w:val="0"/>
                <w:numId w:val="18"/>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t>branżowe, ponadbranżowe lub regionalne organizacje pracodawców oraz branżowe, ponadbranżowe lub regionalne organizacje związkowe zrzeszone odpowiednio w reprezentatywnych organizacjach pracodawców i w reprezentatywnych organizacjach związkowych w rozumieniu ustawy z dnia 24 lipca 2015 r. o Radzie Dialogu Społecznego i innych instytucjach dialogu społecznego.</w:t>
            </w:r>
          </w:p>
          <w:p w14:paraId="268D2082" w14:textId="77777777" w:rsidR="00146E34" w:rsidRPr="00EE0DFA" w:rsidRDefault="00146E34"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p w14:paraId="6A4635B2" w14:textId="7598C8AB" w:rsidR="005953F2" w:rsidRPr="00EE0DFA" w:rsidRDefault="00146E34"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lastRenderedPageBreak/>
              <w:t>Wskaźnik mierzy liczbę organizacji partnerów społecznych</w:t>
            </w:r>
            <w:r w:rsidR="00B96C02" w:rsidRPr="00EE0DFA">
              <w:rPr>
                <w:rFonts w:ascii="Arial" w:eastAsia="Arial" w:hAnsi="Arial" w:cs="Arial"/>
                <w:sz w:val="20"/>
                <w:szCs w:val="20"/>
              </w:rPr>
              <w:t xml:space="preserve"> </w:t>
            </w:r>
            <w:r w:rsidRPr="00EE0DFA">
              <w:rPr>
                <w:rFonts w:ascii="Arial" w:eastAsia="Arial" w:hAnsi="Arial" w:cs="Arial"/>
                <w:sz w:val="20"/>
                <w:szCs w:val="20"/>
              </w:rPr>
              <w:t>objętych wsparciem</w:t>
            </w:r>
            <w:r w:rsidR="00F533F7" w:rsidRPr="00EE0DFA">
              <w:rPr>
                <w:rFonts w:ascii="Arial" w:eastAsia="Arial" w:hAnsi="Arial" w:cs="Arial"/>
                <w:sz w:val="20"/>
                <w:szCs w:val="20"/>
              </w:rPr>
              <w:t xml:space="preserve">, o którym mowa w art. </w:t>
            </w:r>
            <w:r w:rsidR="00424C4B" w:rsidRPr="00EE0DFA">
              <w:rPr>
                <w:rFonts w:ascii="Arial" w:eastAsia="Arial" w:hAnsi="Arial" w:cs="Arial"/>
                <w:sz w:val="20"/>
                <w:szCs w:val="20"/>
              </w:rPr>
              <w:t xml:space="preserve">9 ust. 1 i 2 </w:t>
            </w:r>
            <w:r w:rsidR="00424C4B" w:rsidRPr="00EE0DFA">
              <w:rPr>
                <w:rFonts w:ascii="Arial" w:eastAsia="Arial" w:hAnsi="Arial" w:cs="Arial"/>
                <w:i/>
                <w:iCs/>
                <w:sz w:val="20"/>
                <w:szCs w:val="20"/>
              </w:rPr>
              <w:t xml:space="preserve">rozporządzenia </w:t>
            </w:r>
            <w:r w:rsidR="00A64F9B" w:rsidRPr="00EE0DFA">
              <w:rPr>
                <w:rFonts w:ascii="Arial" w:eastAsia="Arial" w:hAnsi="Arial" w:cs="Arial"/>
                <w:i/>
                <w:iCs/>
                <w:sz w:val="20"/>
                <w:szCs w:val="20"/>
              </w:rPr>
              <w:t>Parlamentu Europejskiego i Rady (UE) 2021/1057 z dnia 24 czerwca 2021 r. ustanawiając</w:t>
            </w:r>
            <w:r w:rsidR="005953F2" w:rsidRPr="00EE0DFA">
              <w:rPr>
                <w:rFonts w:ascii="Arial" w:eastAsia="Arial" w:hAnsi="Arial" w:cs="Arial"/>
                <w:i/>
                <w:iCs/>
                <w:sz w:val="20"/>
                <w:szCs w:val="20"/>
              </w:rPr>
              <w:t>ego</w:t>
            </w:r>
            <w:r w:rsidR="00A64F9B" w:rsidRPr="00EE0DFA">
              <w:rPr>
                <w:rFonts w:ascii="Arial" w:eastAsia="Arial" w:hAnsi="Arial" w:cs="Arial"/>
                <w:i/>
                <w:iCs/>
                <w:sz w:val="20"/>
                <w:szCs w:val="20"/>
              </w:rPr>
              <w:t xml:space="preserve"> Europejski Fundusz Społeczny Plus (EFS+) oraz uchylając</w:t>
            </w:r>
            <w:r w:rsidR="005953F2" w:rsidRPr="00EE0DFA">
              <w:rPr>
                <w:rFonts w:ascii="Arial" w:eastAsia="Arial" w:hAnsi="Arial" w:cs="Arial"/>
                <w:i/>
                <w:iCs/>
                <w:sz w:val="20"/>
                <w:szCs w:val="20"/>
              </w:rPr>
              <w:t>ego</w:t>
            </w:r>
            <w:r w:rsidR="00A64F9B" w:rsidRPr="00EE0DFA">
              <w:rPr>
                <w:rFonts w:ascii="Arial" w:eastAsia="Arial" w:hAnsi="Arial" w:cs="Arial"/>
                <w:i/>
                <w:iCs/>
                <w:sz w:val="20"/>
                <w:szCs w:val="20"/>
              </w:rPr>
              <w:t xml:space="preserve"> rozporządzenie (UE) nr 1296/2013</w:t>
            </w:r>
            <w:r w:rsidR="0056789C" w:rsidRPr="00EE0DFA">
              <w:rPr>
                <w:rFonts w:ascii="Arial" w:eastAsia="Arial" w:hAnsi="Arial" w:cs="Arial"/>
                <w:sz w:val="20"/>
                <w:szCs w:val="20"/>
              </w:rPr>
              <w:t xml:space="preserve"> </w:t>
            </w:r>
            <w:r w:rsidR="000B4618" w:rsidRPr="00EE0DFA">
              <w:rPr>
                <w:rFonts w:ascii="Arial" w:eastAsia="Arial" w:hAnsi="Arial" w:cs="Arial"/>
                <w:sz w:val="20"/>
                <w:szCs w:val="20"/>
              </w:rPr>
              <w:t xml:space="preserve">i monitorowanym kodem 07 </w:t>
            </w:r>
            <w:r w:rsidR="000B4618" w:rsidRPr="00EE0DFA">
              <w:rPr>
                <w:rFonts w:ascii="Arial" w:eastAsia="Arial" w:hAnsi="Arial" w:cs="Arial"/>
                <w:i/>
                <w:iCs/>
                <w:sz w:val="20"/>
                <w:szCs w:val="20"/>
              </w:rPr>
              <w:t>Budowanie zdolności partnerów społecznych</w:t>
            </w:r>
            <w:r w:rsidR="000373FE" w:rsidRPr="00EE0DFA">
              <w:rPr>
                <w:rFonts w:ascii="Arial" w:eastAsia="Arial" w:hAnsi="Arial" w:cs="Arial"/>
                <w:sz w:val="20"/>
                <w:szCs w:val="20"/>
              </w:rPr>
              <w:t>, zgodnie z założeniami Programu.</w:t>
            </w:r>
          </w:p>
          <w:p w14:paraId="68CFE2ED" w14:textId="341D7CB7" w:rsidR="005953F2" w:rsidRPr="00EE0DFA" w:rsidRDefault="005953F2" w:rsidP="003B246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
        </w:tc>
      </w:tr>
      <w:tr w:rsidR="00FA1842" w:rsidRPr="00EE0DFA" w14:paraId="473851AE" w14:textId="77777777" w:rsidTr="6E44501B">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488DA843" w14:textId="37799CEB" w:rsidR="00FA1842" w:rsidRPr="00EE0DFA" w:rsidRDefault="00D742DE" w:rsidP="00FA1842">
            <w:pPr>
              <w:rPr>
                <w:rFonts w:ascii="Arial" w:hAnsi="Arial" w:cs="Arial"/>
                <w:sz w:val="20"/>
                <w:szCs w:val="20"/>
              </w:rPr>
            </w:pPr>
            <w:r w:rsidRPr="00EE0DFA">
              <w:rPr>
                <w:rFonts w:ascii="Arial" w:hAnsi="Arial" w:cs="Arial"/>
                <w:sz w:val="20"/>
                <w:szCs w:val="20"/>
              </w:rPr>
              <w:lastRenderedPageBreak/>
              <w:t>PL0CO09</w:t>
            </w:r>
          </w:p>
        </w:tc>
        <w:tc>
          <w:tcPr>
            <w:tcW w:w="2504" w:type="dxa"/>
          </w:tcPr>
          <w:p w14:paraId="7D7CE9B4" w14:textId="6C4C6488" w:rsidR="00FA1842" w:rsidRPr="00EE0DFA"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produktu  </w:t>
            </w:r>
          </w:p>
        </w:tc>
        <w:tc>
          <w:tcPr>
            <w:tcW w:w="4157" w:type="dxa"/>
          </w:tcPr>
          <w:p w14:paraId="3C1E96A7" w14:textId="3908A880" w:rsidR="00FA1842" w:rsidRPr="00EE0DFA" w:rsidRDefault="7081A09D"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przedstawicieli organizacji partnerów społecznych objętych wsparciem</w:t>
            </w:r>
            <w:r w:rsidR="538D5351" w:rsidRPr="00EE0DFA">
              <w:rPr>
                <w:rFonts w:ascii="Arial" w:hAnsi="Arial" w:cs="Arial"/>
                <w:sz w:val="20"/>
                <w:szCs w:val="20"/>
              </w:rPr>
              <w:t xml:space="preserve"> (osoby</w:t>
            </w:r>
            <w:r w:rsidR="646E1DDB" w:rsidRPr="00EE0DFA">
              <w:rPr>
                <w:rFonts w:ascii="Arial" w:hAnsi="Arial" w:cs="Arial"/>
                <w:sz w:val="20"/>
                <w:szCs w:val="20"/>
              </w:rPr>
              <w:t>)</w:t>
            </w:r>
          </w:p>
        </w:tc>
        <w:tc>
          <w:tcPr>
            <w:tcW w:w="5952" w:type="dxa"/>
          </w:tcPr>
          <w:p w14:paraId="7C864CAC" w14:textId="49662BEE" w:rsidR="00FA1842" w:rsidRPr="00EE0DFA" w:rsidRDefault="00FA1842" w:rsidP="00FA184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mierzy liczbę przedstawicieli organizacji partnerów społecznych, którzy przystąpili do projektu i otrzymali wsparcie w zakresie związanym z budowaniem zdolności organizacji partnerów społecznych, zgodnie z definicją wskaźnika produktu </w:t>
            </w:r>
            <w:r w:rsidR="00DD2317" w:rsidRPr="00EE0DFA">
              <w:rPr>
                <w:rFonts w:ascii="Arial" w:hAnsi="Arial" w:cs="Arial"/>
                <w:sz w:val="20"/>
                <w:szCs w:val="20"/>
              </w:rPr>
              <w:t>PL0CO08.</w:t>
            </w:r>
          </w:p>
        </w:tc>
      </w:tr>
      <w:tr w:rsidR="00991E02" w:rsidRPr="00EE0DFA" w14:paraId="606003FD" w14:textId="77777777" w:rsidTr="6E44501B">
        <w:tc>
          <w:tcPr>
            <w:cnfStyle w:val="001000000000" w:firstRow="0" w:lastRow="0" w:firstColumn="1" w:lastColumn="0" w:oddVBand="0" w:evenVBand="0" w:oddHBand="0" w:evenHBand="0" w:firstRowFirstColumn="0" w:firstRowLastColumn="0" w:lastRowFirstColumn="0" w:lastRowLastColumn="0"/>
            <w:tcW w:w="1381" w:type="dxa"/>
          </w:tcPr>
          <w:p w14:paraId="150DAB83" w14:textId="44C97ED5" w:rsidR="00991E02" w:rsidRPr="00EE0DFA" w:rsidRDefault="0050694C" w:rsidP="00991E02">
            <w:pPr>
              <w:rPr>
                <w:rFonts w:ascii="Arial" w:hAnsi="Arial" w:cs="Arial"/>
                <w:sz w:val="20"/>
                <w:szCs w:val="20"/>
              </w:rPr>
            </w:pPr>
            <w:r w:rsidRPr="00EE0DFA">
              <w:rPr>
                <w:rFonts w:ascii="Arial" w:hAnsi="Arial" w:cs="Arial"/>
                <w:sz w:val="20"/>
                <w:szCs w:val="20"/>
              </w:rPr>
              <w:t>PL0CR04</w:t>
            </w:r>
          </w:p>
        </w:tc>
        <w:tc>
          <w:tcPr>
            <w:tcW w:w="2504" w:type="dxa"/>
          </w:tcPr>
          <w:p w14:paraId="48797E68" w14:textId="4E39570C" w:rsidR="00991E02" w:rsidRPr="00EE0DFA" w:rsidRDefault="00991E02"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rezultatu bezpośredniego </w:t>
            </w:r>
          </w:p>
        </w:tc>
        <w:tc>
          <w:tcPr>
            <w:tcW w:w="4157" w:type="dxa"/>
          </w:tcPr>
          <w:p w14:paraId="77F32FFF" w14:textId="01574987" w:rsidR="00991E02" w:rsidRPr="00EE0DFA" w:rsidRDefault="63FF5531"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organizacji partnerów społecznych, które zwiększyły swój potencjał</w:t>
            </w:r>
            <w:r w:rsidR="4C6CD8B6" w:rsidRPr="00EE0DFA">
              <w:rPr>
                <w:rFonts w:ascii="Arial" w:hAnsi="Arial" w:cs="Arial"/>
                <w:sz w:val="20"/>
                <w:szCs w:val="20"/>
              </w:rPr>
              <w:t xml:space="preserve"> (</w:t>
            </w:r>
            <w:r w:rsidR="00FA0508" w:rsidRPr="00EE0DFA">
              <w:rPr>
                <w:rFonts w:ascii="Arial" w:hAnsi="Arial" w:cs="Arial"/>
                <w:sz w:val="20"/>
                <w:szCs w:val="20"/>
              </w:rPr>
              <w:t>szt.</w:t>
            </w:r>
            <w:r w:rsidR="4C6CD8B6" w:rsidRPr="00EE0DFA">
              <w:rPr>
                <w:rFonts w:ascii="Arial" w:hAnsi="Arial" w:cs="Arial"/>
                <w:sz w:val="20"/>
                <w:szCs w:val="20"/>
              </w:rPr>
              <w:t>)</w:t>
            </w:r>
          </w:p>
        </w:tc>
        <w:tc>
          <w:tcPr>
            <w:tcW w:w="5952" w:type="dxa"/>
          </w:tcPr>
          <w:p w14:paraId="45B28E8B" w14:textId="48E75542" w:rsidR="00991E02" w:rsidRPr="00EE0DFA" w:rsidRDefault="63FF5531"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t>Do wskaźnika będą liczone organizacje partnerów społecznych, wykazane we wskaźniku</w:t>
            </w:r>
            <w:r w:rsidR="3090B4E5" w:rsidRPr="00EE0DFA">
              <w:rPr>
                <w:rFonts w:ascii="Arial" w:eastAsia="Arial" w:hAnsi="Arial" w:cs="Arial"/>
                <w:sz w:val="20"/>
                <w:szCs w:val="20"/>
              </w:rPr>
              <w:t xml:space="preserve"> produktu</w:t>
            </w:r>
            <w:r w:rsidRPr="00EE0DFA">
              <w:rPr>
                <w:rFonts w:ascii="Arial" w:eastAsia="Arial" w:hAnsi="Arial" w:cs="Arial"/>
                <w:sz w:val="20"/>
                <w:szCs w:val="20"/>
              </w:rPr>
              <w:t xml:space="preserve"> </w:t>
            </w:r>
            <w:r w:rsidR="3090B4E5" w:rsidRPr="00EE0DFA">
              <w:rPr>
                <w:rFonts w:ascii="Arial" w:eastAsia="Arial" w:hAnsi="Arial" w:cs="Arial"/>
                <w:sz w:val="20"/>
                <w:szCs w:val="20"/>
              </w:rPr>
              <w:t>PL0CO08</w:t>
            </w:r>
            <w:r w:rsidRPr="00EE0DFA">
              <w:rPr>
                <w:rFonts w:ascii="Arial" w:eastAsia="Arial" w:hAnsi="Arial" w:cs="Arial"/>
                <w:sz w:val="20"/>
                <w:szCs w:val="20"/>
              </w:rPr>
              <w:t>, które w wyniku udzielonego wsparcia wzmocniły swoje zdolności do realizacji działań statutowych, zgodnie z założeniami określonymi we wniosku o dofinansowanie.</w:t>
            </w:r>
          </w:p>
          <w:p w14:paraId="47855022" w14:textId="204D1D35" w:rsidR="00991E02" w:rsidRPr="00EE0DFA"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t>Wskaźnik mierzony w ciągu 4 tygodni od zakończenia udziału w projekcie.</w:t>
            </w:r>
          </w:p>
        </w:tc>
      </w:tr>
      <w:tr w:rsidR="00991E02" w:rsidRPr="00EE0DFA" w14:paraId="7D0195F9" w14:textId="77777777" w:rsidTr="6E44501B">
        <w:tc>
          <w:tcPr>
            <w:cnfStyle w:val="001000000000" w:firstRow="0" w:lastRow="0" w:firstColumn="1" w:lastColumn="0" w:oddVBand="0" w:evenVBand="0" w:oddHBand="0" w:evenHBand="0" w:firstRowFirstColumn="0" w:firstRowLastColumn="0" w:lastRowFirstColumn="0" w:lastRowLastColumn="0"/>
            <w:tcW w:w="1381" w:type="dxa"/>
          </w:tcPr>
          <w:p w14:paraId="0F82E2C1" w14:textId="619C73DB" w:rsidR="00991E02" w:rsidRPr="00EE0DFA" w:rsidRDefault="0050694C" w:rsidP="00991E02">
            <w:pPr>
              <w:rPr>
                <w:rFonts w:ascii="Arial" w:hAnsi="Arial" w:cs="Arial"/>
                <w:sz w:val="20"/>
                <w:szCs w:val="20"/>
              </w:rPr>
            </w:pPr>
            <w:r w:rsidRPr="00EE0DFA">
              <w:rPr>
                <w:rFonts w:ascii="Arial" w:hAnsi="Arial" w:cs="Arial"/>
                <w:sz w:val="20"/>
                <w:szCs w:val="20"/>
              </w:rPr>
              <w:t>PL0CR05</w:t>
            </w:r>
          </w:p>
        </w:tc>
        <w:tc>
          <w:tcPr>
            <w:tcW w:w="2504" w:type="dxa"/>
          </w:tcPr>
          <w:p w14:paraId="16484733" w14:textId="020814C1" w:rsidR="00991E02" w:rsidRPr="00EE0DFA" w:rsidRDefault="00991E02"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rezultatu bezpośredniego </w:t>
            </w:r>
          </w:p>
        </w:tc>
        <w:tc>
          <w:tcPr>
            <w:tcW w:w="4157" w:type="dxa"/>
          </w:tcPr>
          <w:p w14:paraId="6DE02819" w14:textId="63960F42" w:rsidR="00991E02" w:rsidRPr="00EE0DFA" w:rsidRDefault="63FF5531" w:rsidP="00991E0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przedstawicieli organizacji partnerów społecznych, którzy podnieśli kompetencje</w:t>
            </w:r>
            <w:r w:rsidR="7256E26C" w:rsidRPr="00EE0DFA">
              <w:rPr>
                <w:rFonts w:ascii="Arial" w:hAnsi="Arial" w:cs="Arial"/>
                <w:sz w:val="20"/>
                <w:szCs w:val="20"/>
              </w:rPr>
              <w:t xml:space="preserve"> (osoby)</w:t>
            </w:r>
          </w:p>
        </w:tc>
        <w:tc>
          <w:tcPr>
            <w:tcW w:w="5952" w:type="dxa"/>
          </w:tcPr>
          <w:p w14:paraId="4FC4A9A9" w14:textId="6D5D5485" w:rsidR="00991E02" w:rsidRPr="00EE0DFA" w:rsidRDefault="00991E02"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t>Wskaźnik obejmuje liczbę przedstawicieli organizacji partnerów społecznych, wykazanych we wskaźniku</w:t>
            </w:r>
            <w:r w:rsidR="00855258" w:rsidRPr="00EE0DFA">
              <w:rPr>
                <w:rFonts w:ascii="Arial" w:eastAsia="Arial" w:hAnsi="Arial" w:cs="Arial"/>
                <w:sz w:val="20"/>
                <w:szCs w:val="20"/>
              </w:rPr>
              <w:t xml:space="preserve"> produktu</w:t>
            </w:r>
            <w:r w:rsidRPr="00EE0DFA">
              <w:rPr>
                <w:rFonts w:ascii="Arial" w:eastAsia="Arial" w:hAnsi="Arial" w:cs="Arial"/>
                <w:sz w:val="20"/>
                <w:szCs w:val="20"/>
              </w:rPr>
              <w:t xml:space="preserve"> </w:t>
            </w:r>
            <w:r w:rsidR="000E562B" w:rsidRPr="00EE0DFA">
              <w:rPr>
                <w:rFonts w:ascii="Arial" w:eastAsia="Arial" w:hAnsi="Arial" w:cs="Arial"/>
                <w:sz w:val="20"/>
                <w:szCs w:val="20"/>
              </w:rPr>
              <w:t>PL0CO09</w:t>
            </w:r>
            <w:r w:rsidRPr="00EE0DFA">
              <w:rPr>
                <w:rFonts w:ascii="Arial" w:eastAsia="Arial" w:hAnsi="Arial" w:cs="Arial"/>
                <w:sz w:val="20"/>
                <w:szCs w:val="20"/>
              </w:rPr>
              <w:t>, którzy zdobyli nowe umiejętności, wiedzę</w:t>
            </w:r>
            <w:r w:rsidR="003834A5" w:rsidRPr="00EE0DFA">
              <w:rPr>
                <w:rFonts w:ascii="Arial" w:eastAsia="Arial" w:hAnsi="Arial" w:cs="Arial"/>
                <w:sz w:val="20"/>
                <w:szCs w:val="20"/>
              </w:rPr>
              <w:t>, kompetencje</w:t>
            </w:r>
            <w:r w:rsidRPr="00EE0DFA">
              <w:rPr>
                <w:rFonts w:ascii="Arial" w:eastAsia="Arial" w:hAnsi="Arial" w:cs="Arial"/>
                <w:sz w:val="20"/>
                <w:szCs w:val="20"/>
              </w:rPr>
              <w:t xml:space="preserve"> lub uzyskali kwalifikacje w wyniku udziału w projekcie. </w:t>
            </w:r>
          </w:p>
          <w:p w14:paraId="4FC1252D" w14:textId="4D0F1BF3" w:rsidR="003834A5" w:rsidRPr="00EE0DFA"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Arial" w:hAnsi="Arial" w:cs="Arial"/>
                <w:sz w:val="20"/>
                <w:szCs w:val="20"/>
              </w:rPr>
              <w:t xml:space="preserve">Pomiar kompetencji i kwalifikacji jak we wskaźniku wspólnym </w:t>
            </w:r>
            <w:r w:rsidR="004B7DE1" w:rsidRPr="00EE0DFA">
              <w:rPr>
                <w:rFonts w:ascii="Arial" w:hAnsi="Arial" w:cs="Arial"/>
                <w:i/>
                <w:iCs/>
                <w:sz w:val="20"/>
                <w:szCs w:val="20"/>
              </w:rPr>
              <w:t>liczba osób, które uzyskały kwalifikacje po opuszczeniu programu (osoby)</w:t>
            </w:r>
            <w:r w:rsidRPr="00EE0DFA">
              <w:rPr>
                <w:rFonts w:ascii="Arial" w:hAnsi="Arial" w:cs="Arial"/>
                <w:sz w:val="20"/>
                <w:szCs w:val="20"/>
              </w:rPr>
              <w:t>.</w:t>
            </w:r>
          </w:p>
          <w:p w14:paraId="58222DA3" w14:textId="36EBA0E9" w:rsidR="00991E02" w:rsidRPr="00EE0DFA" w:rsidRDefault="00991E02"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t>Pomiar umiejętności i wiedzy za pomocą testu przed rozpoczęciem projektu i po zakończonym udziale w projekcie.</w:t>
            </w:r>
          </w:p>
          <w:p w14:paraId="0888E4B6" w14:textId="06BADA56" w:rsidR="003834A5" w:rsidRPr="00EE0DFA" w:rsidRDefault="003834A5" w:rsidP="003834A5">
            <w:pPr>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highlight w:val="yellow"/>
              </w:rPr>
            </w:pPr>
            <w:r w:rsidRPr="00EE0DFA">
              <w:rPr>
                <w:rFonts w:ascii="Arial" w:eastAsia="Arial" w:hAnsi="Arial" w:cs="Arial"/>
                <w:sz w:val="20"/>
                <w:szCs w:val="20"/>
              </w:rPr>
              <w:t>Wskaźnik mierzony w ciągu 4 tygodni od zakończenia udziału w projekcie.</w:t>
            </w:r>
          </w:p>
          <w:p w14:paraId="1A4C5264" w14:textId="402DFF6F" w:rsidR="00991E02" w:rsidRPr="00EE0DFA" w:rsidRDefault="00991E02" w:rsidP="00991E02">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highlight w:val="yellow"/>
              </w:rPr>
            </w:pPr>
          </w:p>
        </w:tc>
      </w:tr>
    </w:tbl>
    <w:p w14:paraId="61DE0D3F" w14:textId="77777777" w:rsidR="00CF61D4" w:rsidRPr="00EE0DFA" w:rsidRDefault="00CF61D4" w:rsidP="54EA9D98">
      <w:pPr>
        <w:rPr>
          <w:rFonts w:ascii="Arial" w:hAnsi="Arial" w:cs="Arial"/>
          <w:sz w:val="20"/>
          <w:szCs w:val="20"/>
        </w:rPr>
      </w:pPr>
    </w:p>
    <w:p w14:paraId="24389F0F" w14:textId="32516A5F" w:rsidR="0015506F" w:rsidRPr="00EE0DFA" w:rsidRDefault="0015506F" w:rsidP="00EE0DFA">
      <w:pPr>
        <w:pStyle w:val="Nagwek1"/>
      </w:pPr>
      <w:bookmarkStart w:id="23" w:name="_Toc214368961"/>
      <w:r w:rsidRPr="00EE0DFA">
        <w:t xml:space="preserve">Wskaźniki mierzone we wszystkich celach szczegółowych, w których programowane jest </w:t>
      </w:r>
      <w:bookmarkStart w:id="24" w:name="_Hlk130383900"/>
      <w:r w:rsidRPr="00EE0DFA">
        <w:t xml:space="preserve">wsparcie na rzecz osób młodych </w:t>
      </w:r>
      <w:r w:rsidR="00E242A4" w:rsidRPr="00EE0DFA">
        <w:t>i ponoszone są wydatki na realizację Gwarancji dla młodzieży</w:t>
      </w:r>
      <w:bookmarkEnd w:id="23"/>
      <w:r w:rsidR="00E242A4" w:rsidRPr="00EE0DFA">
        <w:t xml:space="preserve"> </w:t>
      </w:r>
    </w:p>
    <w:tbl>
      <w:tblPr>
        <w:tblStyle w:val="Tabelasiatki1jasna1"/>
        <w:tblW w:w="0" w:type="auto"/>
        <w:tblLook w:val="04A0" w:firstRow="1" w:lastRow="0" w:firstColumn="1" w:lastColumn="0" w:noHBand="0" w:noVBand="1"/>
      </w:tblPr>
      <w:tblGrid>
        <w:gridCol w:w="1381"/>
        <w:gridCol w:w="2504"/>
        <w:gridCol w:w="4157"/>
        <w:gridCol w:w="5952"/>
      </w:tblGrid>
      <w:tr w:rsidR="0015506F" w:rsidRPr="00EE0DFA" w14:paraId="208E3569" w14:textId="77777777" w:rsidTr="4660BA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1" w:type="dxa"/>
          </w:tcPr>
          <w:bookmarkEnd w:id="24"/>
          <w:p w14:paraId="2B3ACC1B" w14:textId="77777777" w:rsidR="0015506F" w:rsidRPr="00EE0DFA" w:rsidRDefault="0015506F" w:rsidP="000915FE">
            <w:pPr>
              <w:rPr>
                <w:rFonts w:ascii="Arial" w:hAnsi="Arial" w:cs="Arial"/>
                <w:sz w:val="20"/>
                <w:szCs w:val="20"/>
              </w:rPr>
            </w:pPr>
            <w:r w:rsidRPr="00EE0DFA">
              <w:rPr>
                <w:rFonts w:ascii="Arial" w:hAnsi="Arial" w:cs="Arial"/>
                <w:sz w:val="20"/>
                <w:szCs w:val="20"/>
              </w:rPr>
              <w:t xml:space="preserve">Kod wskaźnika </w:t>
            </w:r>
          </w:p>
        </w:tc>
        <w:tc>
          <w:tcPr>
            <w:tcW w:w="2504" w:type="dxa"/>
          </w:tcPr>
          <w:p w14:paraId="09B4F07E" w14:textId="77777777" w:rsidR="0015506F" w:rsidRPr="00EE0DFA"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Rodzaj wskaźnika </w:t>
            </w:r>
          </w:p>
        </w:tc>
        <w:tc>
          <w:tcPr>
            <w:tcW w:w="4157" w:type="dxa"/>
          </w:tcPr>
          <w:p w14:paraId="7D7ACC97" w14:textId="77777777" w:rsidR="0015506F" w:rsidRPr="00EE0DFA"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Nazwa wskaźnika (jednostka miary) </w:t>
            </w:r>
          </w:p>
        </w:tc>
        <w:tc>
          <w:tcPr>
            <w:tcW w:w="5952" w:type="dxa"/>
          </w:tcPr>
          <w:p w14:paraId="6B07AD3F" w14:textId="77777777" w:rsidR="0015506F" w:rsidRPr="00EE0DFA" w:rsidRDefault="0015506F" w:rsidP="000915F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operacyjna/kontekst prawny</w:t>
            </w:r>
          </w:p>
        </w:tc>
      </w:tr>
      <w:tr w:rsidR="0015506F" w:rsidRPr="00EE0DFA" w14:paraId="2A82257E" w14:textId="77777777" w:rsidTr="4660BA50">
        <w:tc>
          <w:tcPr>
            <w:cnfStyle w:val="001000000000" w:firstRow="0" w:lastRow="0" w:firstColumn="1" w:lastColumn="0" w:oddVBand="0" w:evenVBand="0" w:oddHBand="0" w:evenHBand="0" w:firstRowFirstColumn="0" w:firstRowLastColumn="0" w:lastRowFirstColumn="0" w:lastRowLastColumn="0"/>
            <w:tcW w:w="1381" w:type="dxa"/>
          </w:tcPr>
          <w:p w14:paraId="0AA3C9CD" w14:textId="77777777" w:rsidR="0015506F" w:rsidRPr="00EE0DFA" w:rsidRDefault="0015506F" w:rsidP="000915FE">
            <w:pPr>
              <w:rPr>
                <w:rFonts w:ascii="Arial" w:hAnsi="Arial" w:cs="Arial"/>
                <w:sz w:val="20"/>
                <w:szCs w:val="20"/>
              </w:rPr>
            </w:pPr>
          </w:p>
        </w:tc>
        <w:tc>
          <w:tcPr>
            <w:tcW w:w="2504" w:type="dxa"/>
          </w:tcPr>
          <w:p w14:paraId="488169FB" w14:textId="77777777" w:rsidR="0015506F" w:rsidRPr="00EE0DFA"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4157" w:type="dxa"/>
          </w:tcPr>
          <w:p w14:paraId="27CB97FA" w14:textId="77777777" w:rsidR="0015506F" w:rsidRPr="00EE0DFA"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952" w:type="dxa"/>
          </w:tcPr>
          <w:p w14:paraId="48922AD6" w14:textId="77777777" w:rsidR="0015506F" w:rsidRPr="00EE0DFA" w:rsidRDefault="0015506F" w:rsidP="000915F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5506F" w:rsidRPr="00EE0DFA" w14:paraId="7B3B44A8" w14:textId="77777777" w:rsidTr="4660BA50">
        <w:trPr>
          <w:trHeight w:val="1842"/>
        </w:trPr>
        <w:tc>
          <w:tcPr>
            <w:cnfStyle w:val="001000000000" w:firstRow="0" w:lastRow="0" w:firstColumn="1" w:lastColumn="0" w:oddVBand="0" w:evenVBand="0" w:oddHBand="0" w:evenHBand="0" w:firstRowFirstColumn="0" w:firstRowLastColumn="0" w:lastRowFirstColumn="0" w:lastRowLastColumn="0"/>
            <w:tcW w:w="1381" w:type="dxa"/>
          </w:tcPr>
          <w:p w14:paraId="5DE50CC4" w14:textId="1B0E6A51" w:rsidR="0015506F" w:rsidRPr="00EE0DFA" w:rsidRDefault="0015506F" w:rsidP="4660BA50">
            <w:pPr>
              <w:spacing w:after="160" w:line="259" w:lineRule="auto"/>
              <w:jc w:val="both"/>
              <w:rPr>
                <w:rFonts w:ascii="Arial" w:eastAsia="Times New Roman" w:hAnsi="Arial" w:cs="Arial"/>
                <w:b w:val="0"/>
                <w:bCs w:val="0"/>
                <w:sz w:val="20"/>
                <w:szCs w:val="20"/>
                <w:lang w:eastAsia="pl-PL"/>
              </w:rPr>
            </w:pPr>
            <w:r w:rsidRPr="00EE0DFA">
              <w:rPr>
                <w:rFonts w:ascii="Arial" w:eastAsia="Times New Roman" w:hAnsi="Arial" w:cs="Arial"/>
                <w:b w:val="0"/>
                <w:bCs w:val="0"/>
                <w:sz w:val="20"/>
                <w:szCs w:val="20"/>
                <w:lang w:eastAsia="pl-PL"/>
              </w:rPr>
              <w:t>PL0CO</w:t>
            </w:r>
            <w:r w:rsidR="3FE1FAE1" w:rsidRPr="00EE0DFA">
              <w:rPr>
                <w:rFonts w:ascii="Arial" w:eastAsia="Times New Roman" w:hAnsi="Arial" w:cs="Arial"/>
                <w:b w:val="0"/>
                <w:bCs w:val="0"/>
                <w:sz w:val="20"/>
                <w:szCs w:val="20"/>
                <w:lang w:eastAsia="pl-PL"/>
              </w:rPr>
              <w:t>10</w:t>
            </w:r>
          </w:p>
        </w:tc>
        <w:tc>
          <w:tcPr>
            <w:tcW w:w="2504" w:type="dxa"/>
          </w:tcPr>
          <w:p w14:paraId="3727ABAC" w14:textId="77777777" w:rsidR="0015506F" w:rsidRPr="00EE0DFA" w:rsidRDefault="0015506F" w:rsidP="00EC4A73">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EE0DFA">
              <w:rPr>
                <w:rFonts w:ascii="Arial" w:eastAsia="Times New Roman" w:hAnsi="Arial" w:cs="Arial"/>
                <w:iCs/>
                <w:sz w:val="20"/>
                <w:szCs w:val="20"/>
                <w:lang w:eastAsia="pl-PL"/>
              </w:rPr>
              <w:t xml:space="preserve">Wskaźnik produktu  </w:t>
            </w:r>
          </w:p>
        </w:tc>
        <w:tc>
          <w:tcPr>
            <w:tcW w:w="4157" w:type="dxa"/>
          </w:tcPr>
          <w:p w14:paraId="07F1B19E" w14:textId="46DDEC2A" w:rsidR="0015506F" w:rsidRPr="00EE0DFA" w:rsidRDefault="027F0FAA" w:rsidP="22DA8F0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Wartość wydatków kwalifikowalnych przeznaczonych na realizację gwarancji dla młodzieży</w:t>
            </w:r>
            <w:r w:rsidR="1FC70657" w:rsidRPr="00EE0DFA">
              <w:rPr>
                <w:rFonts w:ascii="Arial" w:eastAsia="Times New Roman" w:hAnsi="Arial" w:cs="Arial"/>
                <w:sz w:val="20"/>
                <w:szCs w:val="20"/>
                <w:lang w:eastAsia="pl-PL"/>
              </w:rPr>
              <w:t xml:space="preserve"> (PLN)</w:t>
            </w:r>
          </w:p>
        </w:tc>
        <w:tc>
          <w:tcPr>
            <w:tcW w:w="5952" w:type="dxa"/>
          </w:tcPr>
          <w:p w14:paraId="176BD53E" w14:textId="708D30F8" w:rsidR="002C2155" w:rsidRPr="00EE0DFA"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t xml:space="preserve">We wskaźniku należy monitorować wydatki przeznaczone na wsparcie osób młodych wpisujące się w </w:t>
            </w:r>
            <w:r w:rsidR="008440C1" w:rsidRPr="00EE0DFA">
              <w:rPr>
                <w:rFonts w:ascii="Arial" w:eastAsia="Arial" w:hAnsi="Arial" w:cs="Arial"/>
                <w:sz w:val="20"/>
                <w:szCs w:val="20"/>
              </w:rPr>
              <w:t>gw</w:t>
            </w:r>
            <w:r w:rsidRPr="00EE0DFA">
              <w:rPr>
                <w:rFonts w:ascii="Arial" w:eastAsia="Arial" w:hAnsi="Arial" w:cs="Arial"/>
                <w:sz w:val="20"/>
                <w:szCs w:val="20"/>
              </w:rPr>
              <w:t xml:space="preserve">arancje dla </w:t>
            </w:r>
            <w:r w:rsidR="008440C1" w:rsidRPr="00EE0DFA">
              <w:rPr>
                <w:rFonts w:ascii="Arial" w:eastAsia="Arial" w:hAnsi="Arial" w:cs="Arial"/>
                <w:sz w:val="20"/>
                <w:szCs w:val="20"/>
              </w:rPr>
              <w:t>m</w:t>
            </w:r>
            <w:r w:rsidRPr="00EE0DFA">
              <w:rPr>
                <w:rFonts w:ascii="Arial" w:eastAsia="Arial" w:hAnsi="Arial" w:cs="Arial"/>
                <w:sz w:val="20"/>
                <w:szCs w:val="20"/>
              </w:rPr>
              <w:t>łodzieży w następujący sposób:</w:t>
            </w:r>
          </w:p>
          <w:p w14:paraId="1EE06D63" w14:textId="1374A2A3" w:rsidR="002C2155" w:rsidRPr="00EE0DFA" w:rsidRDefault="002C2155" w:rsidP="0073204B">
            <w:pPr>
              <w:pStyle w:val="Akapitzlist"/>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t>w projektach w całości poświęconych wsparciu osób młodych we wskaźniku należy ujmować całość kosztów tych projektów (wydatki bezpośrednie i pośrednie);</w:t>
            </w:r>
          </w:p>
          <w:p w14:paraId="22D13BD8" w14:textId="7C90004F" w:rsidR="002C2155" w:rsidRPr="00EE0DFA" w:rsidRDefault="002C2155" w:rsidP="0073204B">
            <w:pPr>
              <w:pStyle w:val="Akapitzlist"/>
              <w:numPr>
                <w:ilvl w:val="0"/>
                <w:numId w:val="19"/>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t>w projektach</w:t>
            </w:r>
            <w:r w:rsidR="008440C1" w:rsidRPr="00EE0DFA">
              <w:rPr>
                <w:rFonts w:ascii="Arial" w:eastAsia="Arial" w:hAnsi="Arial" w:cs="Arial"/>
                <w:sz w:val="20"/>
                <w:szCs w:val="20"/>
              </w:rPr>
              <w:t xml:space="preserve"> w części skierowanych do osób młodych </w:t>
            </w:r>
            <w:r w:rsidRPr="00EE0DFA">
              <w:rPr>
                <w:rFonts w:ascii="Arial" w:eastAsia="Arial" w:hAnsi="Arial" w:cs="Arial"/>
                <w:sz w:val="20"/>
                <w:szCs w:val="20"/>
              </w:rPr>
              <w:t>we wskaźniku należy monitorować tylko koszty bezpośrednie przeznaczone na te działania;</w:t>
            </w:r>
          </w:p>
          <w:p w14:paraId="671DBF28" w14:textId="6CCACE8A" w:rsidR="0015506F" w:rsidRPr="00EE0DFA" w:rsidRDefault="002C2155" w:rsidP="002C2155">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eastAsia="Arial" w:hAnsi="Arial" w:cs="Arial"/>
                <w:sz w:val="20"/>
                <w:szCs w:val="20"/>
              </w:rPr>
              <w:t>W obu przypadkach powinny być to całkowite koszty kwalifikowalne</w:t>
            </w:r>
            <w:r w:rsidR="000E6358" w:rsidRPr="00EE0DFA">
              <w:rPr>
                <w:rFonts w:ascii="Arial" w:eastAsia="Arial" w:hAnsi="Arial" w:cs="Arial"/>
                <w:sz w:val="20"/>
                <w:szCs w:val="20"/>
              </w:rPr>
              <w:t>.</w:t>
            </w:r>
          </w:p>
        </w:tc>
      </w:tr>
    </w:tbl>
    <w:p w14:paraId="6B124410" w14:textId="77777777" w:rsidR="005A5327" w:rsidRPr="00EE0DFA" w:rsidRDefault="005A5327" w:rsidP="005A5327">
      <w:pPr>
        <w:rPr>
          <w:rFonts w:ascii="Arial" w:hAnsi="Arial" w:cs="Arial"/>
          <w:sz w:val="20"/>
          <w:szCs w:val="20"/>
        </w:rPr>
      </w:pPr>
    </w:p>
    <w:p w14:paraId="36CA191E" w14:textId="77777777" w:rsidR="005A5327" w:rsidRPr="00EE0DFA" w:rsidRDefault="005A5327" w:rsidP="005A5327">
      <w:pPr>
        <w:pStyle w:val="Nagwek1"/>
        <w:spacing w:after="120"/>
      </w:pPr>
      <w:bookmarkStart w:id="25" w:name="_Toc214368962"/>
      <w:r w:rsidRPr="00EE0DFA">
        <w:t xml:space="preserve">Wskaźniki mierzone w priorytetach związanych z rozwojem umiejętności w dziedzinie gotowości cywilnej, w przemyśle obronnym, dziedzinie </w:t>
      </w:r>
      <w:proofErr w:type="spellStart"/>
      <w:r w:rsidRPr="00EE0DFA">
        <w:t>cyberbezpieczeństwa</w:t>
      </w:r>
      <w:proofErr w:type="spellEnd"/>
      <w:r w:rsidRPr="00EE0DFA">
        <w:t xml:space="preserve"> lub dekarbonizacją</w:t>
      </w:r>
      <w:r>
        <w:rPr>
          <w:rStyle w:val="Odwoanieprzypisudolnego"/>
        </w:rPr>
        <w:footnoteReference w:id="2"/>
      </w:r>
      <w:bookmarkEnd w:id="25"/>
    </w:p>
    <w:p w14:paraId="02325EC2" w14:textId="31E560E7" w:rsidR="005A5327" w:rsidRPr="00EE0DFA" w:rsidRDefault="00D56A0F" w:rsidP="005A5327">
      <w:pPr>
        <w:pStyle w:val="Akapitzlist"/>
        <w:numPr>
          <w:ilvl w:val="0"/>
          <w:numId w:val="29"/>
        </w:numPr>
        <w:ind w:left="720"/>
        <w:outlineLvl w:val="1"/>
        <w:rPr>
          <w:rFonts w:ascii="Arial" w:hAnsi="Arial" w:cs="Arial"/>
          <w:sz w:val="20"/>
          <w:szCs w:val="20"/>
        </w:rPr>
      </w:pPr>
      <w:bookmarkStart w:id="26" w:name="_Toc214368963"/>
      <w:r>
        <w:rPr>
          <w:rFonts w:ascii="Arial" w:hAnsi="Arial" w:cs="Arial"/>
          <w:sz w:val="20"/>
          <w:szCs w:val="20"/>
        </w:rPr>
        <w:t>Wskaźniki mierzone w priorytetach</w:t>
      </w:r>
      <w:r w:rsidR="005A5327" w:rsidRPr="00EE0DFA">
        <w:rPr>
          <w:rFonts w:ascii="Arial" w:hAnsi="Arial" w:cs="Arial"/>
          <w:sz w:val="20"/>
          <w:szCs w:val="20"/>
        </w:rPr>
        <w:t xml:space="preserve"> dotycząc</w:t>
      </w:r>
      <w:r>
        <w:rPr>
          <w:rFonts w:ascii="Arial" w:hAnsi="Arial" w:cs="Arial"/>
          <w:sz w:val="20"/>
          <w:szCs w:val="20"/>
        </w:rPr>
        <w:t>ych</w:t>
      </w:r>
      <w:r w:rsidR="005A5327" w:rsidRPr="00EE0DFA">
        <w:rPr>
          <w:rFonts w:ascii="Arial" w:hAnsi="Arial" w:cs="Arial"/>
          <w:sz w:val="20"/>
          <w:szCs w:val="20"/>
        </w:rPr>
        <w:t xml:space="preserve"> wsparcia rozwoju umiejętności w dziedzinie gotowości cywilnej, w przemyśle obronnym, w tym w odniesieniu do zdolności w zakresie technologii podwójnego zastosowania, oraz w dziedzinie </w:t>
      </w:r>
      <w:proofErr w:type="spellStart"/>
      <w:r w:rsidR="005A5327" w:rsidRPr="00EE0DFA">
        <w:rPr>
          <w:rFonts w:ascii="Arial" w:hAnsi="Arial" w:cs="Arial"/>
          <w:sz w:val="20"/>
          <w:szCs w:val="20"/>
        </w:rPr>
        <w:t>cyberbezpieczeństwa</w:t>
      </w:r>
      <w:proofErr w:type="spellEnd"/>
      <w:r w:rsidR="005A5327" w:rsidRPr="00EE0DFA">
        <w:rPr>
          <w:rFonts w:ascii="Arial" w:hAnsi="Arial" w:cs="Arial"/>
          <w:sz w:val="20"/>
          <w:szCs w:val="20"/>
        </w:rPr>
        <w:t xml:space="preserve"> (zgodnie z art. 12c Rozporządzenia parlamentu Europejskiego i Rady (UE) 2021/1057)</w:t>
      </w:r>
      <w:bookmarkEnd w:id="26"/>
    </w:p>
    <w:tbl>
      <w:tblPr>
        <w:tblW w:w="1388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382"/>
        <w:gridCol w:w="1333"/>
        <w:gridCol w:w="2785"/>
        <w:gridCol w:w="8387"/>
      </w:tblGrid>
      <w:tr w:rsidR="005A5327" w:rsidRPr="00EE0DFA" w14:paraId="30A51020" w14:textId="77777777" w:rsidTr="002815BE">
        <w:trPr>
          <w:trHeight w:val="300"/>
          <w:tblHeader/>
        </w:trPr>
        <w:tc>
          <w:tcPr>
            <w:tcW w:w="1382" w:type="dxa"/>
            <w:tcBorders>
              <w:bottom w:val="single" w:sz="12" w:space="0" w:color="666666"/>
            </w:tcBorders>
            <w:shd w:val="clear" w:color="auto" w:fill="auto"/>
            <w:vAlign w:val="center"/>
          </w:tcPr>
          <w:p w14:paraId="6169D732" w14:textId="77777777" w:rsidR="005A5327" w:rsidRPr="00EE0DFA" w:rsidRDefault="005A5327" w:rsidP="002815BE">
            <w:pPr>
              <w:spacing w:before="60" w:after="60" w:line="276" w:lineRule="auto"/>
              <w:rPr>
                <w:rFonts w:ascii="Arial" w:eastAsia="Calibri" w:hAnsi="Arial" w:cs="Arial"/>
                <w:b/>
                <w:bCs/>
                <w:sz w:val="20"/>
                <w:szCs w:val="20"/>
              </w:rPr>
            </w:pPr>
            <w:r w:rsidRPr="00EE0DFA">
              <w:rPr>
                <w:rFonts w:ascii="Arial" w:eastAsia="Calibri" w:hAnsi="Arial" w:cs="Arial"/>
                <w:b/>
                <w:bCs/>
                <w:sz w:val="20"/>
                <w:szCs w:val="20"/>
              </w:rPr>
              <w:t xml:space="preserve">Kod wskaźnika </w:t>
            </w:r>
          </w:p>
        </w:tc>
        <w:tc>
          <w:tcPr>
            <w:tcW w:w="1333" w:type="dxa"/>
            <w:tcBorders>
              <w:bottom w:val="single" w:sz="12" w:space="0" w:color="666666"/>
            </w:tcBorders>
            <w:shd w:val="clear" w:color="auto" w:fill="auto"/>
            <w:vAlign w:val="center"/>
          </w:tcPr>
          <w:p w14:paraId="34718524" w14:textId="77777777" w:rsidR="005A5327" w:rsidRPr="00EE0DFA" w:rsidRDefault="005A5327" w:rsidP="002815BE">
            <w:pPr>
              <w:spacing w:before="60" w:after="60" w:line="276" w:lineRule="auto"/>
              <w:rPr>
                <w:rFonts w:ascii="Arial" w:eastAsia="Calibri" w:hAnsi="Arial" w:cs="Arial"/>
                <w:b/>
                <w:bCs/>
                <w:sz w:val="20"/>
                <w:szCs w:val="20"/>
              </w:rPr>
            </w:pPr>
            <w:r w:rsidRPr="00EE0DFA">
              <w:rPr>
                <w:rFonts w:ascii="Arial" w:eastAsia="Calibri" w:hAnsi="Arial" w:cs="Arial"/>
                <w:b/>
                <w:bCs/>
                <w:sz w:val="20"/>
                <w:szCs w:val="20"/>
              </w:rPr>
              <w:t xml:space="preserve">Rodzaj wskaźnika </w:t>
            </w:r>
          </w:p>
        </w:tc>
        <w:tc>
          <w:tcPr>
            <w:tcW w:w="2785" w:type="dxa"/>
            <w:tcBorders>
              <w:bottom w:val="single" w:sz="12" w:space="0" w:color="666666"/>
            </w:tcBorders>
            <w:shd w:val="clear" w:color="auto" w:fill="auto"/>
            <w:vAlign w:val="center"/>
          </w:tcPr>
          <w:p w14:paraId="020D76BF" w14:textId="77777777" w:rsidR="005A5327" w:rsidRPr="00EE0DFA" w:rsidRDefault="005A5327" w:rsidP="002815BE">
            <w:pPr>
              <w:spacing w:before="60" w:after="60" w:line="276" w:lineRule="auto"/>
              <w:rPr>
                <w:rFonts w:ascii="Arial" w:eastAsia="Calibri" w:hAnsi="Arial" w:cs="Arial"/>
                <w:b/>
                <w:bCs/>
                <w:sz w:val="20"/>
                <w:szCs w:val="20"/>
              </w:rPr>
            </w:pPr>
            <w:r w:rsidRPr="00EE0DFA">
              <w:rPr>
                <w:rFonts w:ascii="Arial" w:eastAsia="Calibri" w:hAnsi="Arial" w:cs="Arial"/>
                <w:b/>
                <w:bCs/>
                <w:sz w:val="20"/>
                <w:szCs w:val="20"/>
              </w:rPr>
              <w:t xml:space="preserve">Nazwa wskaźnika (jednostka miary) </w:t>
            </w:r>
          </w:p>
        </w:tc>
        <w:tc>
          <w:tcPr>
            <w:tcW w:w="8387" w:type="dxa"/>
            <w:tcBorders>
              <w:bottom w:val="single" w:sz="12" w:space="0" w:color="666666"/>
            </w:tcBorders>
            <w:shd w:val="clear" w:color="auto" w:fill="auto"/>
            <w:vAlign w:val="center"/>
          </w:tcPr>
          <w:p w14:paraId="5991277F" w14:textId="77777777" w:rsidR="005A5327" w:rsidRPr="00EE0DFA" w:rsidRDefault="005A5327" w:rsidP="002815BE">
            <w:pPr>
              <w:spacing w:before="60" w:after="60" w:line="276" w:lineRule="auto"/>
              <w:rPr>
                <w:rFonts w:ascii="Arial" w:eastAsia="Calibri" w:hAnsi="Arial" w:cs="Arial"/>
                <w:b/>
                <w:bCs/>
                <w:sz w:val="20"/>
                <w:szCs w:val="20"/>
              </w:rPr>
            </w:pPr>
            <w:r w:rsidRPr="00EE0DFA">
              <w:rPr>
                <w:rFonts w:ascii="Arial" w:eastAsia="Calibri" w:hAnsi="Arial" w:cs="Arial"/>
                <w:b/>
                <w:bCs/>
                <w:sz w:val="20"/>
                <w:szCs w:val="20"/>
              </w:rPr>
              <w:t>Definicja operacyjna/kontekst prawny</w:t>
            </w:r>
          </w:p>
        </w:tc>
      </w:tr>
      <w:tr w:rsidR="005A5327" w:rsidRPr="00EE0DFA" w14:paraId="0C0DA0DB" w14:textId="77777777" w:rsidTr="002815BE">
        <w:trPr>
          <w:trHeight w:val="300"/>
        </w:trPr>
        <w:tc>
          <w:tcPr>
            <w:tcW w:w="1382" w:type="dxa"/>
            <w:shd w:val="clear" w:color="auto" w:fill="auto"/>
            <w:vAlign w:val="center"/>
          </w:tcPr>
          <w:p w14:paraId="47687610" w14:textId="77777777" w:rsidR="005A5327" w:rsidRPr="00EE0DFA" w:rsidRDefault="005A5327" w:rsidP="002815BE">
            <w:pPr>
              <w:spacing w:before="60" w:after="60" w:line="276" w:lineRule="auto"/>
              <w:rPr>
                <w:rFonts w:ascii="Arial" w:eastAsia="Calibri" w:hAnsi="Arial" w:cs="Arial"/>
                <w:b/>
                <w:bCs/>
                <w:sz w:val="20"/>
                <w:szCs w:val="20"/>
              </w:rPr>
            </w:pPr>
            <w:r w:rsidRPr="00EE0DFA">
              <w:rPr>
                <w:rFonts w:ascii="Arial" w:eastAsia="Calibri" w:hAnsi="Arial" w:cs="Arial"/>
                <w:b/>
                <w:bCs/>
                <w:sz w:val="20"/>
                <w:szCs w:val="20"/>
              </w:rPr>
              <w:t>PLAGO01</w:t>
            </w:r>
          </w:p>
        </w:tc>
        <w:tc>
          <w:tcPr>
            <w:tcW w:w="1333" w:type="dxa"/>
            <w:shd w:val="clear" w:color="auto" w:fill="auto"/>
            <w:vAlign w:val="center"/>
          </w:tcPr>
          <w:p w14:paraId="0D8626DF" w14:textId="77777777"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t>Wskaźnik produktu</w:t>
            </w:r>
          </w:p>
        </w:tc>
        <w:tc>
          <w:tcPr>
            <w:tcW w:w="2785" w:type="dxa"/>
            <w:shd w:val="clear" w:color="auto" w:fill="auto"/>
            <w:vAlign w:val="center"/>
          </w:tcPr>
          <w:p w14:paraId="6E8DF16E" w14:textId="77777777"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t xml:space="preserve">Liczba osób objętych wsparciem w dziedzinie </w:t>
            </w:r>
            <w:r w:rsidRPr="00EE0DFA">
              <w:rPr>
                <w:rFonts w:ascii="Arial" w:eastAsia="Calibri" w:hAnsi="Arial" w:cs="Arial"/>
                <w:sz w:val="20"/>
                <w:szCs w:val="20"/>
              </w:rPr>
              <w:lastRenderedPageBreak/>
              <w:t xml:space="preserve">gotowości cywilnej, w przemyśle obronnym lub dziedzinie </w:t>
            </w:r>
            <w:proofErr w:type="spellStart"/>
            <w:r w:rsidRPr="00EE0DFA">
              <w:rPr>
                <w:rFonts w:ascii="Arial" w:eastAsia="Calibri" w:hAnsi="Arial" w:cs="Arial"/>
                <w:sz w:val="20"/>
                <w:szCs w:val="20"/>
              </w:rPr>
              <w:t>cyberbezpieczeństwa</w:t>
            </w:r>
            <w:proofErr w:type="spellEnd"/>
            <w:r w:rsidRPr="00EE0DFA">
              <w:rPr>
                <w:rFonts w:ascii="Arial" w:eastAsia="Calibri" w:hAnsi="Arial" w:cs="Arial"/>
                <w:sz w:val="20"/>
                <w:szCs w:val="20"/>
              </w:rPr>
              <w:t xml:space="preserve"> (osoby)</w:t>
            </w:r>
          </w:p>
        </w:tc>
        <w:tc>
          <w:tcPr>
            <w:tcW w:w="8387" w:type="dxa"/>
            <w:shd w:val="clear" w:color="auto" w:fill="auto"/>
            <w:vAlign w:val="center"/>
          </w:tcPr>
          <w:p w14:paraId="5674008C" w14:textId="77777777"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lastRenderedPageBreak/>
              <w:t>Wskaźnik mierzy liczbę osób, które otrzymały bezpośrednie wsparcie EFS+ w zakresie rozwoju umiejętności, lub kompetencji, lub nabycia kwalifikacji:</w:t>
            </w:r>
          </w:p>
          <w:p w14:paraId="3B45D0CE" w14:textId="77777777" w:rsidR="005A5327" w:rsidRPr="00EE0DFA" w:rsidRDefault="005A5327" w:rsidP="002815BE">
            <w:pPr>
              <w:numPr>
                <w:ilvl w:val="0"/>
                <w:numId w:val="28"/>
              </w:numPr>
              <w:spacing w:before="60" w:after="60" w:line="276" w:lineRule="auto"/>
              <w:rPr>
                <w:rFonts w:ascii="Arial" w:eastAsia="Calibri" w:hAnsi="Arial" w:cs="Arial"/>
                <w:sz w:val="20"/>
                <w:szCs w:val="20"/>
              </w:rPr>
            </w:pPr>
            <w:r w:rsidRPr="00EE0DFA">
              <w:rPr>
                <w:rFonts w:ascii="Arial" w:eastAsia="Calibri" w:hAnsi="Arial" w:cs="Arial"/>
                <w:sz w:val="20"/>
                <w:szCs w:val="20"/>
              </w:rPr>
              <w:lastRenderedPageBreak/>
              <w:t>w dziedzinie gotowości cywilnej lub</w:t>
            </w:r>
          </w:p>
          <w:p w14:paraId="00682F6E" w14:textId="77777777" w:rsidR="005A5327" w:rsidRPr="00EE0DFA" w:rsidRDefault="005A5327" w:rsidP="002815BE">
            <w:pPr>
              <w:numPr>
                <w:ilvl w:val="0"/>
                <w:numId w:val="28"/>
              </w:numPr>
              <w:spacing w:before="60" w:after="60" w:line="276" w:lineRule="auto"/>
              <w:rPr>
                <w:rFonts w:ascii="Arial" w:eastAsia="Calibri" w:hAnsi="Arial" w:cs="Arial"/>
                <w:sz w:val="20"/>
                <w:szCs w:val="20"/>
              </w:rPr>
            </w:pPr>
            <w:r w:rsidRPr="00EE0DFA">
              <w:rPr>
                <w:rFonts w:ascii="Arial" w:eastAsia="Calibri" w:hAnsi="Arial" w:cs="Arial"/>
                <w:sz w:val="20"/>
                <w:szCs w:val="20"/>
              </w:rPr>
              <w:t>w przemyśle obronnym, w tym w odniesieniu do zdolności w zakresie technologii podwójnego zastosowania, lub</w:t>
            </w:r>
          </w:p>
          <w:p w14:paraId="37F0321A" w14:textId="77777777" w:rsidR="005A5327" w:rsidRPr="00EE0DFA" w:rsidRDefault="005A5327" w:rsidP="002815BE">
            <w:pPr>
              <w:numPr>
                <w:ilvl w:val="0"/>
                <w:numId w:val="28"/>
              </w:numPr>
              <w:spacing w:before="60" w:after="60" w:line="276" w:lineRule="auto"/>
              <w:rPr>
                <w:rFonts w:ascii="Arial" w:eastAsia="Calibri" w:hAnsi="Arial" w:cs="Arial"/>
                <w:sz w:val="20"/>
                <w:szCs w:val="20"/>
              </w:rPr>
            </w:pPr>
            <w:r w:rsidRPr="00EE0DFA">
              <w:rPr>
                <w:rFonts w:ascii="Arial" w:eastAsia="Calibri" w:hAnsi="Arial" w:cs="Arial"/>
                <w:sz w:val="20"/>
                <w:szCs w:val="20"/>
              </w:rPr>
              <w:t xml:space="preserve">w dziedzinie </w:t>
            </w:r>
            <w:proofErr w:type="spellStart"/>
            <w:r w:rsidRPr="00EE0DFA">
              <w:rPr>
                <w:rFonts w:ascii="Arial" w:eastAsia="Calibri" w:hAnsi="Arial" w:cs="Arial"/>
                <w:sz w:val="20"/>
                <w:szCs w:val="20"/>
              </w:rPr>
              <w:t>cyberbezpieczeństwa</w:t>
            </w:r>
            <w:proofErr w:type="spellEnd"/>
            <w:r w:rsidRPr="00EE0DFA">
              <w:rPr>
                <w:rFonts w:ascii="Arial" w:eastAsia="Calibri" w:hAnsi="Arial" w:cs="Arial"/>
                <w:sz w:val="20"/>
                <w:szCs w:val="20"/>
              </w:rPr>
              <w:t>.</w:t>
            </w:r>
          </w:p>
          <w:p w14:paraId="14BEF08F" w14:textId="77777777"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t>Uwzględniane są wyłącznie osoby, które rozpoczęły korzystanie ze wsparcia w ramach priorytetu lub priorytetów realizowanych zgodnie z art. 12c Rozporządzenia Parlamentu Europejskiego i Rady (UE) 2021/1057.</w:t>
            </w:r>
          </w:p>
          <w:p w14:paraId="7C1F4908" w14:textId="77777777"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t xml:space="preserve">Pomiar wskaźnika następuje w momencie rozpoczęcia przez uczestnika pierwszej formy wsparcia w projekcie. </w:t>
            </w:r>
          </w:p>
          <w:p w14:paraId="5741A2C1" w14:textId="77777777"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t>Każda osoba jest wykazywana tylko raz w ramach wskaźnika w danym projekcie, niezależnie od liczby form wsparcia, z których skorzystała.</w:t>
            </w:r>
          </w:p>
        </w:tc>
      </w:tr>
      <w:tr w:rsidR="005A5327" w:rsidRPr="00EE0DFA" w14:paraId="48C49CF6" w14:textId="77777777" w:rsidTr="002815BE">
        <w:trPr>
          <w:trHeight w:val="300"/>
        </w:trPr>
        <w:tc>
          <w:tcPr>
            <w:tcW w:w="1382" w:type="dxa"/>
            <w:shd w:val="clear" w:color="auto" w:fill="auto"/>
            <w:vAlign w:val="center"/>
          </w:tcPr>
          <w:p w14:paraId="01E0A3C4" w14:textId="77777777" w:rsidR="005A5327" w:rsidRPr="00EE0DFA" w:rsidRDefault="005A5327" w:rsidP="002815BE">
            <w:pPr>
              <w:spacing w:before="60" w:after="60" w:line="276" w:lineRule="auto"/>
              <w:rPr>
                <w:rFonts w:ascii="Arial" w:eastAsia="Calibri" w:hAnsi="Arial" w:cs="Arial"/>
                <w:b/>
                <w:bCs/>
                <w:sz w:val="20"/>
                <w:szCs w:val="20"/>
              </w:rPr>
            </w:pPr>
            <w:r w:rsidRPr="00EE0DFA">
              <w:rPr>
                <w:rFonts w:ascii="Arial" w:eastAsia="Calibri" w:hAnsi="Arial" w:cs="Arial"/>
                <w:b/>
                <w:bCs/>
                <w:sz w:val="20"/>
                <w:szCs w:val="20"/>
              </w:rPr>
              <w:lastRenderedPageBreak/>
              <w:t>PLAGCR01</w:t>
            </w:r>
          </w:p>
        </w:tc>
        <w:tc>
          <w:tcPr>
            <w:tcW w:w="1333" w:type="dxa"/>
            <w:shd w:val="clear" w:color="auto" w:fill="auto"/>
            <w:vAlign w:val="center"/>
          </w:tcPr>
          <w:p w14:paraId="21F73E24" w14:textId="77777777"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t>Wskaźnik rezultatu</w:t>
            </w:r>
          </w:p>
        </w:tc>
        <w:tc>
          <w:tcPr>
            <w:tcW w:w="2785" w:type="dxa"/>
            <w:shd w:val="clear" w:color="auto" w:fill="auto"/>
            <w:vAlign w:val="center"/>
          </w:tcPr>
          <w:p w14:paraId="2517BDCE" w14:textId="47C33FDB"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t xml:space="preserve">Liczba osób, które podniosły umiejętności lub kompetencje lub nabyły kwalifikacje w dziedzinie gotowości cywilnej, w przemyśle obronnym lub dziedzinie </w:t>
            </w:r>
            <w:proofErr w:type="spellStart"/>
            <w:r w:rsidRPr="00EE0DFA">
              <w:rPr>
                <w:rFonts w:ascii="Arial" w:eastAsia="Calibri" w:hAnsi="Arial" w:cs="Arial"/>
                <w:sz w:val="20"/>
                <w:szCs w:val="20"/>
              </w:rPr>
              <w:t>cyberbezpieczeństwa</w:t>
            </w:r>
            <w:proofErr w:type="spellEnd"/>
            <w:r w:rsidRPr="00EE0DFA">
              <w:rPr>
                <w:rFonts w:ascii="Arial" w:eastAsia="Calibri" w:hAnsi="Arial" w:cs="Arial"/>
                <w:sz w:val="20"/>
                <w:szCs w:val="20"/>
              </w:rPr>
              <w:t xml:space="preserve"> (osoby)</w:t>
            </w:r>
          </w:p>
        </w:tc>
        <w:tc>
          <w:tcPr>
            <w:tcW w:w="8387" w:type="dxa"/>
            <w:shd w:val="clear" w:color="auto" w:fill="auto"/>
            <w:vAlign w:val="center"/>
          </w:tcPr>
          <w:p w14:paraId="1AD94056" w14:textId="77777777"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t>Wskaźnik mierzy liczbę osób, które otrzymały bezpośrednie wsparcie EFS+</w:t>
            </w:r>
            <w:r>
              <w:rPr>
                <w:rFonts w:ascii="Arial" w:eastAsia="Calibri" w:hAnsi="Arial" w:cs="Arial"/>
                <w:sz w:val="20"/>
                <w:szCs w:val="20"/>
              </w:rPr>
              <w:t xml:space="preserve"> i</w:t>
            </w:r>
            <w:r w:rsidRPr="00EE0DFA">
              <w:rPr>
                <w:rFonts w:ascii="Arial" w:eastAsia="Calibri" w:hAnsi="Arial" w:cs="Arial"/>
                <w:sz w:val="20"/>
                <w:szCs w:val="20"/>
              </w:rPr>
              <w:t>, które podniosły umiejętności, lub kompetencje lub nabyły kwalifikacje:</w:t>
            </w:r>
          </w:p>
          <w:p w14:paraId="1B85D512" w14:textId="77777777" w:rsidR="005A5327" w:rsidRPr="00EE0DFA" w:rsidRDefault="005A5327" w:rsidP="002815BE">
            <w:pPr>
              <w:numPr>
                <w:ilvl w:val="0"/>
                <w:numId w:val="27"/>
              </w:numPr>
              <w:spacing w:before="60" w:after="60" w:line="276" w:lineRule="auto"/>
              <w:rPr>
                <w:rFonts w:ascii="Arial" w:eastAsia="Calibri" w:hAnsi="Arial" w:cs="Arial"/>
                <w:sz w:val="20"/>
                <w:szCs w:val="20"/>
              </w:rPr>
            </w:pPr>
            <w:r w:rsidRPr="00EE0DFA">
              <w:rPr>
                <w:rFonts w:ascii="Arial" w:eastAsia="Calibri" w:hAnsi="Arial" w:cs="Arial"/>
                <w:sz w:val="20"/>
                <w:szCs w:val="20"/>
              </w:rPr>
              <w:t>w dziedzinie gotowości cywilnej lub</w:t>
            </w:r>
          </w:p>
          <w:p w14:paraId="784BE55C" w14:textId="77777777" w:rsidR="005A5327" w:rsidRPr="00EE0DFA" w:rsidRDefault="005A5327" w:rsidP="002815BE">
            <w:pPr>
              <w:numPr>
                <w:ilvl w:val="0"/>
                <w:numId w:val="27"/>
              </w:numPr>
              <w:spacing w:before="60" w:after="60" w:line="276" w:lineRule="auto"/>
              <w:rPr>
                <w:rFonts w:ascii="Arial" w:eastAsia="Calibri" w:hAnsi="Arial" w:cs="Arial"/>
                <w:sz w:val="20"/>
                <w:szCs w:val="20"/>
              </w:rPr>
            </w:pPr>
            <w:r w:rsidRPr="00EE0DFA">
              <w:rPr>
                <w:rFonts w:ascii="Arial" w:eastAsia="Calibri" w:hAnsi="Arial" w:cs="Arial"/>
                <w:sz w:val="20"/>
                <w:szCs w:val="20"/>
              </w:rPr>
              <w:t>w przemyśle obronnym, w tym w odniesieniu do zdolności w zakresie technologii podwójnego zastosowania, lub</w:t>
            </w:r>
          </w:p>
          <w:p w14:paraId="12AAE1C0" w14:textId="77777777" w:rsidR="005A5327" w:rsidRPr="00EE0DFA" w:rsidRDefault="005A5327" w:rsidP="002815BE">
            <w:pPr>
              <w:numPr>
                <w:ilvl w:val="0"/>
                <w:numId w:val="27"/>
              </w:numPr>
              <w:spacing w:before="60" w:after="60" w:line="276" w:lineRule="auto"/>
              <w:rPr>
                <w:rFonts w:ascii="Arial" w:eastAsia="Calibri" w:hAnsi="Arial" w:cs="Arial"/>
                <w:sz w:val="20"/>
                <w:szCs w:val="20"/>
              </w:rPr>
            </w:pPr>
            <w:r w:rsidRPr="00EE0DFA">
              <w:rPr>
                <w:rFonts w:ascii="Arial" w:eastAsia="Calibri" w:hAnsi="Arial" w:cs="Arial"/>
                <w:sz w:val="20"/>
                <w:szCs w:val="20"/>
              </w:rPr>
              <w:t xml:space="preserve">w dziedzinie </w:t>
            </w:r>
            <w:proofErr w:type="spellStart"/>
            <w:r w:rsidRPr="00EE0DFA">
              <w:rPr>
                <w:rFonts w:ascii="Arial" w:eastAsia="Calibri" w:hAnsi="Arial" w:cs="Arial"/>
                <w:sz w:val="20"/>
                <w:szCs w:val="20"/>
              </w:rPr>
              <w:t>cyberbezpieczeństwa</w:t>
            </w:r>
            <w:proofErr w:type="spellEnd"/>
            <w:r w:rsidRPr="00EE0DFA">
              <w:rPr>
                <w:rFonts w:ascii="Arial" w:eastAsia="Calibri" w:hAnsi="Arial" w:cs="Arial"/>
                <w:sz w:val="20"/>
                <w:szCs w:val="20"/>
              </w:rPr>
              <w:t>.</w:t>
            </w:r>
          </w:p>
          <w:p w14:paraId="40A348CF" w14:textId="77777777"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t>Sposób pomiaru wskaźnika określa Instytucja Zarządzająca, najpóźniej na etapie naboru. Powinien on być dostosowany do formy wsparcia oraz grupy docelowej.</w:t>
            </w:r>
          </w:p>
          <w:p w14:paraId="532D00AB" w14:textId="77777777"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t>Wskaźnik obejmuje wyłącznie uczestników, którzy zakończyli udział we wsparciu realizowanym w ramach priorytetu zgodnie z art. 12c Rozporządzenia Parlamentu Europejskiego i Rady (UE) 2021/1057.</w:t>
            </w:r>
          </w:p>
          <w:p w14:paraId="007F874D" w14:textId="77777777"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t>Pomiar wskaźnika następuje w momencie zakończenia udziału danej osoby we wsparciu lub w innym momencie po jego zakończeniu, jednak nie później niż 4 tygodnie od daty zakończenia udziału w projekcie.</w:t>
            </w:r>
          </w:p>
          <w:p w14:paraId="37764D05" w14:textId="77777777"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t xml:space="preserve">Jeżeli okres oczekiwania na wyniki </w:t>
            </w:r>
            <w:r>
              <w:rPr>
                <w:rFonts w:ascii="Arial" w:eastAsia="Calibri" w:hAnsi="Arial" w:cs="Arial"/>
                <w:sz w:val="20"/>
                <w:szCs w:val="20"/>
              </w:rPr>
              <w:t>oceny</w:t>
            </w:r>
            <w:r w:rsidRPr="00EE0DFA">
              <w:rPr>
                <w:rFonts w:ascii="Arial" w:eastAsia="Calibri" w:hAnsi="Arial" w:cs="Arial"/>
                <w:sz w:val="20"/>
                <w:szCs w:val="20"/>
              </w:rPr>
              <w:t xml:space="preserve"> jest dłuższy niż cztery tygodnie od zakończenia udziału w projekcie, ale sama ocena (np. egzamin) odbyła się w trakcie tych czterech tygodni, wówczas można uwzględnić osoby we wskaźniku (po otrzymaniu wyników). We </w:t>
            </w:r>
            <w:r w:rsidRPr="00EE0DFA">
              <w:rPr>
                <w:rFonts w:ascii="Arial" w:eastAsia="Calibri" w:hAnsi="Arial" w:cs="Arial"/>
                <w:sz w:val="20"/>
                <w:szCs w:val="20"/>
              </w:rPr>
              <w:lastRenderedPageBreak/>
              <w:t>wskaźniku należy uwzględnić jednak tylko te osoby, które otrzymały wyniki do czasu ostatecznego rozliczenia projektu.</w:t>
            </w:r>
          </w:p>
          <w:p w14:paraId="50758D90" w14:textId="77777777"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t>Każda osoba jest wykazywana tylko raz w ramach wskaźnika w danym projekcie, niezależnie od liczby form wsparcia, z których skorzystała i uzyskanych w związku z tym efektów.</w:t>
            </w:r>
          </w:p>
        </w:tc>
      </w:tr>
    </w:tbl>
    <w:p w14:paraId="39C6666E" w14:textId="77777777" w:rsidR="005A5327" w:rsidRPr="00EE0DFA" w:rsidRDefault="005A5327" w:rsidP="005A5327">
      <w:pPr>
        <w:ind w:left="720"/>
        <w:rPr>
          <w:rFonts w:ascii="Arial" w:hAnsi="Arial" w:cs="Arial"/>
          <w:sz w:val="20"/>
          <w:szCs w:val="20"/>
        </w:rPr>
      </w:pPr>
    </w:p>
    <w:p w14:paraId="0B54545E" w14:textId="2A5B91B5" w:rsidR="005A5327" w:rsidRPr="00EE0DFA" w:rsidRDefault="00D56A0F" w:rsidP="005A5327">
      <w:pPr>
        <w:pStyle w:val="Akapitzlist"/>
        <w:numPr>
          <w:ilvl w:val="0"/>
          <w:numId w:val="29"/>
        </w:numPr>
        <w:outlineLvl w:val="1"/>
        <w:rPr>
          <w:rFonts w:ascii="Arial" w:hAnsi="Arial" w:cs="Arial"/>
          <w:sz w:val="20"/>
          <w:szCs w:val="20"/>
        </w:rPr>
      </w:pPr>
      <w:bookmarkStart w:id="27" w:name="_Toc214368964"/>
      <w:r>
        <w:rPr>
          <w:rFonts w:ascii="Arial" w:hAnsi="Arial" w:cs="Arial"/>
          <w:sz w:val="20"/>
          <w:szCs w:val="20"/>
        </w:rPr>
        <w:t>Wskaźniki mierzone w priorytetach</w:t>
      </w:r>
      <w:r w:rsidR="005A5327" w:rsidRPr="00EE0DFA">
        <w:rPr>
          <w:rFonts w:ascii="Arial" w:hAnsi="Arial" w:cs="Arial"/>
          <w:sz w:val="20"/>
          <w:szCs w:val="20"/>
        </w:rPr>
        <w:t xml:space="preserve"> dotycząc</w:t>
      </w:r>
      <w:r>
        <w:rPr>
          <w:rFonts w:ascii="Arial" w:hAnsi="Arial" w:cs="Arial"/>
          <w:sz w:val="20"/>
          <w:szCs w:val="20"/>
        </w:rPr>
        <w:t>ych</w:t>
      </w:r>
      <w:r w:rsidR="005A5327" w:rsidRPr="00EE0DFA">
        <w:rPr>
          <w:rFonts w:ascii="Arial" w:hAnsi="Arial" w:cs="Arial"/>
          <w:sz w:val="20"/>
          <w:szCs w:val="20"/>
        </w:rPr>
        <w:t xml:space="preserve"> wsparcia na dostosowanie się do dekarbonizacji (zgodnie z art. 12d Rozporządzenia parlamentu Europejskiego i Rady (UE) 2021/1057)</w:t>
      </w:r>
      <w:bookmarkEnd w:id="27"/>
    </w:p>
    <w:tbl>
      <w:tblPr>
        <w:tblW w:w="1388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382"/>
        <w:gridCol w:w="1333"/>
        <w:gridCol w:w="2785"/>
        <w:gridCol w:w="8387"/>
      </w:tblGrid>
      <w:tr w:rsidR="005A5327" w:rsidRPr="00EE0DFA" w14:paraId="73D30F0F" w14:textId="77777777" w:rsidTr="002815BE">
        <w:trPr>
          <w:trHeight w:val="300"/>
          <w:tblHeader/>
        </w:trPr>
        <w:tc>
          <w:tcPr>
            <w:tcW w:w="1382" w:type="dxa"/>
            <w:tcBorders>
              <w:bottom w:val="single" w:sz="12" w:space="0" w:color="666666"/>
            </w:tcBorders>
            <w:shd w:val="clear" w:color="auto" w:fill="auto"/>
            <w:vAlign w:val="center"/>
          </w:tcPr>
          <w:p w14:paraId="3D355BC9" w14:textId="77777777" w:rsidR="005A5327" w:rsidRPr="00EE0DFA" w:rsidRDefault="005A5327" w:rsidP="002815BE">
            <w:pPr>
              <w:spacing w:before="60" w:after="60" w:line="276" w:lineRule="auto"/>
              <w:rPr>
                <w:rFonts w:ascii="Arial" w:eastAsia="Calibri" w:hAnsi="Arial" w:cs="Arial"/>
                <w:b/>
                <w:bCs/>
                <w:sz w:val="20"/>
                <w:szCs w:val="20"/>
              </w:rPr>
            </w:pPr>
            <w:r w:rsidRPr="00EE0DFA">
              <w:rPr>
                <w:rFonts w:ascii="Arial" w:eastAsia="Calibri" w:hAnsi="Arial" w:cs="Arial"/>
                <w:b/>
                <w:bCs/>
                <w:sz w:val="20"/>
                <w:szCs w:val="20"/>
              </w:rPr>
              <w:t xml:space="preserve">Kod wskaźnika </w:t>
            </w:r>
          </w:p>
        </w:tc>
        <w:tc>
          <w:tcPr>
            <w:tcW w:w="1333" w:type="dxa"/>
            <w:tcBorders>
              <w:bottom w:val="single" w:sz="12" w:space="0" w:color="666666"/>
            </w:tcBorders>
            <w:shd w:val="clear" w:color="auto" w:fill="auto"/>
            <w:vAlign w:val="center"/>
          </w:tcPr>
          <w:p w14:paraId="430F0C5B" w14:textId="77777777" w:rsidR="005A5327" w:rsidRPr="00EE0DFA" w:rsidRDefault="005A5327" w:rsidP="002815BE">
            <w:pPr>
              <w:spacing w:before="60" w:after="60" w:line="276" w:lineRule="auto"/>
              <w:rPr>
                <w:rFonts w:ascii="Arial" w:eastAsia="Calibri" w:hAnsi="Arial" w:cs="Arial"/>
                <w:b/>
                <w:bCs/>
                <w:sz w:val="20"/>
                <w:szCs w:val="20"/>
              </w:rPr>
            </w:pPr>
            <w:r w:rsidRPr="00EE0DFA">
              <w:rPr>
                <w:rFonts w:ascii="Arial" w:eastAsia="Calibri" w:hAnsi="Arial" w:cs="Arial"/>
                <w:b/>
                <w:bCs/>
                <w:sz w:val="20"/>
                <w:szCs w:val="20"/>
              </w:rPr>
              <w:t xml:space="preserve">Rodzaj wskaźnika </w:t>
            </w:r>
          </w:p>
        </w:tc>
        <w:tc>
          <w:tcPr>
            <w:tcW w:w="2785" w:type="dxa"/>
            <w:tcBorders>
              <w:bottom w:val="single" w:sz="12" w:space="0" w:color="666666"/>
            </w:tcBorders>
            <w:shd w:val="clear" w:color="auto" w:fill="auto"/>
            <w:vAlign w:val="center"/>
          </w:tcPr>
          <w:p w14:paraId="3359CCD6" w14:textId="77777777" w:rsidR="005A5327" w:rsidRPr="00EE0DFA" w:rsidRDefault="005A5327" w:rsidP="002815BE">
            <w:pPr>
              <w:spacing w:before="60" w:after="60" w:line="276" w:lineRule="auto"/>
              <w:rPr>
                <w:rFonts w:ascii="Arial" w:eastAsia="Calibri" w:hAnsi="Arial" w:cs="Arial"/>
                <w:b/>
                <w:bCs/>
                <w:sz w:val="20"/>
                <w:szCs w:val="20"/>
              </w:rPr>
            </w:pPr>
            <w:r w:rsidRPr="00EE0DFA">
              <w:rPr>
                <w:rFonts w:ascii="Arial" w:eastAsia="Calibri" w:hAnsi="Arial" w:cs="Arial"/>
                <w:b/>
                <w:bCs/>
                <w:sz w:val="20"/>
                <w:szCs w:val="20"/>
              </w:rPr>
              <w:t xml:space="preserve">Nazwa wskaźnika (jednostka miary) </w:t>
            </w:r>
          </w:p>
        </w:tc>
        <w:tc>
          <w:tcPr>
            <w:tcW w:w="8387" w:type="dxa"/>
            <w:tcBorders>
              <w:bottom w:val="single" w:sz="12" w:space="0" w:color="666666"/>
            </w:tcBorders>
            <w:shd w:val="clear" w:color="auto" w:fill="auto"/>
            <w:vAlign w:val="center"/>
          </w:tcPr>
          <w:p w14:paraId="1713F60D" w14:textId="77777777" w:rsidR="005A5327" w:rsidRPr="00EE0DFA" w:rsidRDefault="005A5327" w:rsidP="002815BE">
            <w:pPr>
              <w:spacing w:before="60" w:after="60" w:line="276" w:lineRule="auto"/>
              <w:rPr>
                <w:rFonts w:ascii="Arial" w:eastAsia="Calibri" w:hAnsi="Arial" w:cs="Arial"/>
                <w:b/>
                <w:bCs/>
                <w:sz w:val="20"/>
                <w:szCs w:val="20"/>
              </w:rPr>
            </w:pPr>
            <w:r w:rsidRPr="00EE0DFA">
              <w:rPr>
                <w:rFonts w:ascii="Arial" w:eastAsia="Calibri" w:hAnsi="Arial" w:cs="Arial"/>
                <w:b/>
                <w:bCs/>
                <w:sz w:val="20"/>
                <w:szCs w:val="20"/>
              </w:rPr>
              <w:t>Definicja operacyjna/kontekst prawny</w:t>
            </w:r>
          </w:p>
        </w:tc>
      </w:tr>
      <w:tr w:rsidR="005A5327" w:rsidRPr="00EE0DFA" w14:paraId="2E9B9F9F" w14:textId="77777777" w:rsidTr="002815BE">
        <w:trPr>
          <w:trHeight w:val="300"/>
        </w:trPr>
        <w:tc>
          <w:tcPr>
            <w:tcW w:w="1382" w:type="dxa"/>
            <w:shd w:val="clear" w:color="auto" w:fill="auto"/>
            <w:vAlign w:val="center"/>
          </w:tcPr>
          <w:p w14:paraId="02F5B773" w14:textId="77777777" w:rsidR="005A5327" w:rsidRPr="00EE0DFA" w:rsidRDefault="005A5327" w:rsidP="002815BE">
            <w:pPr>
              <w:spacing w:before="60" w:after="60" w:line="276" w:lineRule="auto"/>
              <w:rPr>
                <w:rFonts w:ascii="Arial" w:eastAsia="Calibri" w:hAnsi="Arial" w:cs="Arial"/>
                <w:b/>
                <w:bCs/>
                <w:sz w:val="20"/>
                <w:szCs w:val="20"/>
              </w:rPr>
            </w:pPr>
            <w:r w:rsidRPr="00EE0DFA">
              <w:rPr>
                <w:rFonts w:ascii="Arial" w:eastAsia="Calibri" w:hAnsi="Arial" w:cs="Arial"/>
                <w:b/>
                <w:bCs/>
                <w:sz w:val="20"/>
                <w:szCs w:val="20"/>
              </w:rPr>
              <w:t>PLAGO02</w:t>
            </w:r>
          </w:p>
        </w:tc>
        <w:tc>
          <w:tcPr>
            <w:tcW w:w="1333" w:type="dxa"/>
            <w:shd w:val="clear" w:color="auto" w:fill="auto"/>
            <w:vAlign w:val="center"/>
          </w:tcPr>
          <w:p w14:paraId="278B7A24" w14:textId="77777777"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t>Wskaźnik produktu</w:t>
            </w:r>
          </w:p>
        </w:tc>
        <w:tc>
          <w:tcPr>
            <w:tcW w:w="2785" w:type="dxa"/>
            <w:shd w:val="clear" w:color="auto" w:fill="auto"/>
            <w:vAlign w:val="center"/>
          </w:tcPr>
          <w:p w14:paraId="2CD975DF" w14:textId="77777777"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t>Liczba osób objętych wsparciem w obszarze dostosowania się do dekarbonizacji (osoby)</w:t>
            </w:r>
          </w:p>
        </w:tc>
        <w:tc>
          <w:tcPr>
            <w:tcW w:w="8387" w:type="dxa"/>
            <w:shd w:val="clear" w:color="auto" w:fill="auto"/>
            <w:vAlign w:val="center"/>
          </w:tcPr>
          <w:p w14:paraId="2D8BBEBC" w14:textId="77777777"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t>Wskaźnik mierzy liczbę osób, które otrzymały bezpośrednie wsparcie EFS+ w zakresie rozwoju kompetencji lub nabycia kwalifikacji w obszarze dostosowania się do dekarbonizacji.</w:t>
            </w:r>
          </w:p>
          <w:p w14:paraId="6520FA27" w14:textId="77777777"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t>Uwzględniane są wyłącznie osoby, które rozpoczęły udział we wsparciu w ramach priorytetu realizowanego zgodnie z art. 12d Rozporządzenia parlamentu Europejskiego i Rady (UE) 2021/1057.</w:t>
            </w:r>
          </w:p>
          <w:p w14:paraId="3D298B6D" w14:textId="77777777"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t>Pomiar wskaźnika następuje w momencie rozpoczęcia przez uczestnika pierwszej formy wsparcia w projekcie.</w:t>
            </w:r>
          </w:p>
          <w:p w14:paraId="7DD6A597" w14:textId="77777777"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t>Każda osoba jest wykazywana tylko raz w ramach wskaźnika w danym projekcie, niezależnie od liczby form wsparcia, z których skorzystała.</w:t>
            </w:r>
          </w:p>
        </w:tc>
      </w:tr>
      <w:tr w:rsidR="005A5327" w:rsidRPr="00EE0DFA" w14:paraId="08247EF6" w14:textId="77777777" w:rsidTr="002815BE">
        <w:trPr>
          <w:trHeight w:val="300"/>
        </w:trPr>
        <w:tc>
          <w:tcPr>
            <w:tcW w:w="1382" w:type="dxa"/>
            <w:shd w:val="clear" w:color="auto" w:fill="auto"/>
            <w:vAlign w:val="center"/>
          </w:tcPr>
          <w:p w14:paraId="234763B7" w14:textId="77777777" w:rsidR="005A5327" w:rsidRPr="00EE0DFA" w:rsidRDefault="005A5327" w:rsidP="002815BE">
            <w:pPr>
              <w:spacing w:before="60" w:after="60" w:line="276" w:lineRule="auto"/>
              <w:rPr>
                <w:rFonts w:ascii="Arial" w:eastAsia="Calibri" w:hAnsi="Arial" w:cs="Arial"/>
                <w:b/>
                <w:bCs/>
                <w:sz w:val="20"/>
                <w:szCs w:val="20"/>
              </w:rPr>
            </w:pPr>
            <w:r w:rsidRPr="00EE0DFA">
              <w:rPr>
                <w:rFonts w:ascii="Arial" w:eastAsia="Calibri" w:hAnsi="Arial" w:cs="Arial"/>
                <w:b/>
                <w:bCs/>
                <w:sz w:val="20"/>
                <w:szCs w:val="20"/>
              </w:rPr>
              <w:t>EECR03</w:t>
            </w:r>
          </w:p>
        </w:tc>
        <w:tc>
          <w:tcPr>
            <w:tcW w:w="1333" w:type="dxa"/>
            <w:shd w:val="clear" w:color="auto" w:fill="auto"/>
            <w:vAlign w:val="center"/>
          </w:tcPr>
          <w:p w14:paraId="04C92BDD" w14:textId="77777777"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t>Wskaźnik rezultatu</w:t>
            </w:r>
          </w:p>
        </w:tc>
        <w:tc>
          <w:tcPr>
            <w:tcW w:w="2785" w:type="dxa"/>
            <w:shd w:val="clear" w:color="auto" w:fill="auto"/>
            <w:vAlign w:val="center"/>
          </w:tcPr>
          <w:p w14:paraId="34A48298" w14:textId="77777777"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t>Liczba osób, które uzyskały kwalifikacje po opuszczeniu programu (osoby)</w:t>
            </w:r>
          </w:p>
        </w:tc>
        <w:tc>
          <w:tcPr>
            <w:tcW w:w="8387" w:type="dxa"/>
            <w:shd w:val="clear" w:color="auto" w:fill="auto"/>
            <w:vAlign w:val="center"/>
          </w:tcPr>
          <w:p w14:paraId="2632DBBC" w14:textId="77777777" w:rsidR="005A5327" w:rsidRPr="00EE0DFA" w:rsidRDefault="005A5327" w:rsidP="002815BE">
            <w:pPr>
              <w:spacing w:before="60" w:after="60" w:line="276" w:lineRule="auto"/>
              <w:rPr>
                <w:rFonts w:ascii="Arial" w:eastAsia="Calibri" w:hAnsi="Arial" w:cs="Arial"/>
                <w:sz w:val="20"/>
                <w:szCs w:val="20"/>
              </w:rPr>
            </w:pPr>
            <w:r w:rsidRPr="00EE0DFA">
              <w:rPr>
                <w:rFonts w:ascii="Arial" w:eastAsia="Calibri" w:hAnsi="Arial" w:cs="Arial"/>
                <w:sz w:val="20"/>
                <w:szCs w:val="20"/>
              </w:rPr>
              <w:t>Definicja jak we wskaźniku wspólnym.</w:t>
            </w:r>
          </w:p>
        </w:tc>
      </w:tr>
    </w:tbl>
    <w:p w14:paraId="7B2757AA" w14:textId="77777777" w:rsidR="005A5327" w:rsidRPr="00EE0DFA" w:rsidRDefault="005A5327" w:rsidP="005A5327">
      <w:pPr>
        <w:rPr>
          <w:rFonts w:ascii="Arial" w:hAnsi="Arial" w:cs="Arial"/>
          <w:sz w:val="20"/>
          <w:szCs w:val="20"/>
        </w:rPr>
      </w:pPr>
    </w:p>
    <w:p w14:paraId="3FC1060F" w14:textId="77777777" w:rsidR="005A5327" w:rsidRPr="00EE0DFA" w:rsidRDefault="005A5327" w:rsidP="54EA9D98">
      <w:pPr>
        <w:rPr>
          <w:rFonts w:ascii="Arial" w:hAnsi="Arial" w:cs="Arial"/>
          <w:sz w:val="20"/>
          <w:szCs w:val="20"/>
        </w:rPr>
      </w:pPr>
    </w:p>
    <w:p w14:paraId="37722921" w14:textId="2934499A" w:rsidR="002B7624" w:rsidRPr="00EE0DFA" w:rsidRDefault="002B7624" w:rsidP="00EE0DFA">
      <w:pPr>
        <w:pStyle w:val="Nagwek1"/>
      </w:pPr>
      <w:bookmarkStart w:id="28" w:name="_Toc1203720623"/>
      <w:bookmarkStart w:id="29" w:name="_Toc758465367"/>
      <w:bookmarkStart w:id="30" w:name="_Toc1312371055"/>
      <w:bookmarkStart w:id="31" w:name="_Toc447619260"/>
      <w:bookmarkStart w:id="32" w:name="_Toc1060818885"/>
      <w:bookmarkStart w:id="33" w:name="_Toc1379000199"/>
      <w:bookmarkStart w:id="34" w:name="_Toc273295927"/>
      <w:bookmarkStart w:id="35" w:name="_Toc170785843"/>
      <w:bookmarkStart w:id="36" w:name="_Toc425047128"/>
      <w:bookmarkStart w:id="37" w:name="_Toc94780247"/>
      <w:bookmarkStart w:id="38" w:name="_Toc214368965"/>
      <w:r w:rsidRPr="00EE0DFA">
        <w:lastRenderedPageBreak/>
        <w:t>Wskaźniki wspólne EFS+</w:t>
      </w:r>
      <w:bookmarkEnd w:id="28"/>
      <w:bookmarkEnd w:id="29"/>
      <w:bookmarkEnd w:id="30"/>
      <w:bookmarkEnd w:id="31"/>
      <w:bookmarkEnd w:id="32"/>
      <w:bookmarkEnd w:id="33"/>
      <w:bookmarkEnd w:id="34"/>
      <w:bookmarkEnd w:id="35"/>
      <w:bookmarkEnd w:id="36"/>
      <w:bookmarkEnd w:id="37"/>
      <w:bookmarkEnd w:id="38"/>
    </w:p>
    <w:tbl>
      <w:tblPr>
        <w:tblStyle w:val="Tabelasiatki1jasna1"/>
        <w:tblW w:w="13994" w:type="dxa"/>
        <w:tblLook w:val="04A0" w:firstRow="1" w:lastRow="0" w:firstColumn="1" w:lastColumn="0" w:noHBand="0" w:noVBand="1"/>
      </w:tblPr>
      <w:tblGrid>
        <w:gridCol w:w="1223"/>
        <w:gridCol w:w="1878"/>
        <w:gridCol w:w="3819"/>
        <w:gridCol w:w="7074"/>
      </w:tblGrid>
      <w:tr w:rsidR="00A23CBD" w:rsidRPr="00EE0DFA" w14:paraId="27183AB1" w14:textId="77777777" w:rsidTr="5C6FED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4413AF70" w14:textId="4B50268B" w:rsidR="002F5703" w:rsidRPr="00EE0DFA" w:rsidRDefault="0029049E" w:rsidP="0029049E">
            <w:pPr>
              <w:spacing w:after="120"/>
              <w:rPr>
                <w:rFonts w:ascii="Arial" w:hAnsi="Arial" w:cs="Arial"/>
                <w:sz w:val="20"/>
                <w:szCs w:val="20"/>
              </w:rPr>
            </w:pPr>
            <w:r w:rsidRPr="00EE0DFA">
              <w:rPr>
                <w:rFonts w:ascii="Arial" w:hAnsi="Arial" w:cs="Arial"/>
                <w:sz w:val="20"/>
                <w:szCs w:val="20"/>
              </w:rPr>
              <w:t>Kod wskaźnika</w:t>
            </w:r>
          </w:p>
        </w:tc>
        <w:tc>
          <w:tcPr>
            <w:tcW w:w="0" w:type="dxa"/>
          </w:tcPr>
          <w:p w14:paraId="31A09D33" w14:textId="55EB6F25" w:rsidR="002F5703" w:rsidRPr="00EE0DFA"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Rodzaj wskaźnika </w:t>
            </w:r>
          </w:p>
        </w:tc>
        <w:tc>
          <w:tcPr>
            <w:tcW w:w="3765" w:type="dxa"/>
          </w:tcPr>
          <w:p w14:paraId="79BB6891" w14:textId="77777777" w:rsidR="002F5703" w:rsidRPr="00EE0DFA"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Nazwa wskaźnika (jednostka miary) </w:t>
            </w:r>
          </w:p>
        </w:tc>
        <w:tc>
          <w:tcPr>
            <w:tcW w:w="6973" w:type="dxa"/>
          </w:tcPr>
          <w:p w14:paraId="25A787FA" w14:textId="77777777" w:rsidR="002F5703" w:rsidRPr="00EE0DFA" w:rsidRDefault="002F5703" w:rsidP="002A5F28">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operacyjna/kontekst prawny</w:t>
            </w:r>
          </w:p>
        </w:tc>
      </w:tr>
      <w:tr w:rsidR="00A23CBD" w:rsidRPr="00EE0DFA" w14:paraId="7361AEFC"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2FDAAE69" w14:textId="3A98E522" w:rsidR="003D051B" w:rsidRPr="00EE0DFA" w:rsidRDefault="76A076F7" w:rsidP="002A5F28">
            <w:pPr>
              <w:pStyle w:val="Nagwek2"/>
              <w:outlineLvl w:val="1"/>
              <w:rPr>
                <w:rFonts w:ascii="Arial" w:eastAsia="Times New Roman" w:hAnsi="Arial" w:cs="Arial"/>
                <w:b/>
                <w:bCs/>
                <w:color w:val="auto"/>
                <w:sz w:val="20"/>
                <w:szCs w:val="20"/>
                <w:lang w:eastAsia="pl-PL"/>
              </w:rPr>
            </w:pPr>
            <w:bookmarkStart w:id="39" w:name="_Toc1696698684"/>
            <w:bookmarkStart w:id="40" w:name="_Toc1152209427"/>
            <w:bookmarkStart w:id="41" w:name="_Toc2059733926"/>
            <w:bookmarkStart w:id="42" w:name="_Toc1492657575"/>
            <w:bookmarkStart w:id="43" w:name="_Toc1936453428"/>
            <w:bookmarkStart w:id="44" w:name="_Toc539645261"/>
            <w:bookmarkStart w:id="45" w:name="_Toc77455455"/>
            <w:bookmarkStart w:id="46" w:name="_Toc1773425345"/>
            <w:bookmarkStart w:id="47" w:name="_Toc623946961"/>
            <w:bookmarkStart w:id="48" w:name="_Toc94780248"/>
            <w:bookmarkStart w:id="49" w:name="_Toc214368966"/>
            <w:r w:rsidRPr="00EE0DFA">
              <w:rPr>
                <w:rFonts w:ascii="Arial" w:eastAsia="Times New Roman" w:hAnsi="Arial" w:cs="Arial"/>
                <w:color w:val="auto"/>
                <w:sz w:val="20"/>
                <w:szCs w:val="20"/>
                <w:lang w:eastAsia="pl-PL"/>
              </w:rPr>
              <w:t>(1</w:t>
            </w:r>
            <w:r w:rsidRPr="00EE0DFA">
              <w:rPr>
                <w:rFonts w:ascii="Arial" w:eastAsia="Times New Roman" w:hAnsi="Arial" w:cs="Arial"/>
                <w:b/>
                <w:bCs/>
                <w:color w:val="auto"/>
                <w:sz w:val="20"/>
                <w:szCs w:val="20"/>
                <w:lang w:eastAsia="pl-PL"/>
              </w:rPr>
              <w:t xml:space="preserve">) Wspólne wskaźniki produktu </w:t>
            </w:r>
            <w:r w:rsidR="0119DF32" w:rsidRPr="00EE0DFA">
              <w:rPr>
                <w:rFonts w:ascii="Arial" w:eastAsia="Times New Roman" w:hAnsi="Arial" w:cs="Arial"/>
                <w:b/>
                <w:bCs/>
                <w:color w:val="auto"/>
                <w:sz w:val="20"/>
                <w:szCs w:val="20"/>
                <w:lang w:eastAsia="pl-PL"/>
              </w:rPr>
              <w:t>dotyczące uczestników</w:t>
            </w:r>
            <w:bookmarkEnd w:id="39"/>
            <w:bookmarkEnd w:id="40"/>
            <w:bookmarkEnd w:id="41"/>
            <w:bookmarkEnd w:id="42"/>
            <w:bookmarkEnd w:id="43"/>
            <w:bookmarkEnd w:id="44"/>
            <w:bookmarkEnd w:id="45"/>
            <w:bookmarkEnd w:id="46"/>
            <w:bookmarkEnd w:id="47"/>
            <w:bookmarkEnd w:id="48"/>
            <w:bookmarkEnd w:id="49"/>
          </w:p>
        </w:tc>
      </w:tr>
      <w:tr w:rsidR="00A23CBD" w:rsidRPr="00EE0DFA" w14:paraId="3819DE9C"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68199299" w14:textId="545A1316" w:rsidR="003D051B" w:rsidRPr="00EE0DFA" w:rsidRDefault="76A076F7" w:rsidP="271EF8BF">
            <w:pPr>
              <w:pStyle w:val="Nagwek3"/>
              <w:outlineLvl w:val="2"/>
              <w:rPr>
                <w:rFonts w:ascii="Arial" w:eastAsia="Times New Roman" w:hAnsi="Arial" w:cs="Arial"/>
                <w:b/>
                <w:bCs/>
                <w:color w:val="auto"/>
                <w:sz w:val="20"/>
                <w:szCs w:val="20"/>
                <w:lang w:eastAsia="pl-PL"/>
              </w:rPr>
            </w:pPr>
            <w:bookmarkStart w:id="50" w:name="_Toc94780249"/>
            <w:bookmarkStart w:id="51" w:name="_Toc214368967"/>
            <w:bookmarkStart w:id="52" w:name="_Toc1318171899"/>
            <w:bookmarkStart w:id="53" w:name="_Toc1188892359"/>
            <w:bookmarkStart w:id="54" w:name="_Toc1328247274"/>
            <w:bookmarkStart w:id="55" w:name="_Toc1365970422"/>
            <w:bookmarkStart w:id="56" w:name="_Toc1832647265"/>
            <w:bookmarkStart w:id="57" w:name="_Toc293193479"/>
            <w:bookmarkStart w:id="58" w:name="_Toc1674651885"/>
            <w:bookmarkStart w:id="59" w:name="_Toc1331781652"/>
            <w:bookmarkStart w:id="60" w:name="_Toc83171979"/>
            <w:r w:rsidRPr="00EE0DFA">
              <w:rPr>
                <w:rFonts w:ascii="Arial" w:eastAsia="Times New Roman" w:hAnsi="Arial" w:cs="Arial"/>
                <w:b/>
                <w:bCs/>
                <w:color w:val="auto"/>
                <w:sz w:val="20"/>
                <w:szCs w:val="20"/>
                <w:lang w:eastAsia="pl-PL"/>
              </w:rPr>
              <w:t>(1</w:t>
            </w:r>
            <w:r w:rsidR="174CB383" w:rsidRPr="00EE0DFA">
              <w:rPr>
                <w:rFonts w:ascii="Arial" w:eastAsia="Times New Roman" w:hAnsi="Arial" w:cs="Arial"/>
                <w:b/>
                <w:bCs/>
                <w:color w:val="auto"/>
                <w:sz w:val="20"/>
                <w:szCs w:val="20"/>
                <w:lang w:eastAsia="pl-PL"/>
              </w:rPr>
              <w:t>.1</w:t>
            </w:r>
            <w:r w:rsidRPr="00EE0DFA">
              <w:rPr>
                <w:rFonts w:ascii="Arial" w:eastAsia="Times New Roman" w:hAnsi="Arial" w:cs="Arial"/>
                <w:b/>
                <w:bCs/>
                <w:color w:val="auto"/>
                <w:sz w:val="20"/>
                <w:szCs w:val="20"/>
                <w:lang w:eastAsia="pl-PL"/>
              </w:rPr>
              <w:t>) Wspólne wskaźniki produktu</w:t>
            </w:r>
            <w:bookmarkEnd w:id="50"/>
            <w:bookmarkEnd w:id="51"/>
            <w:r w:rsidRPr="00EE0DFA">
              <w:rPr>
                <w:rFonts w:ascii="Arial" w:eastAsia="Times New Roman" w:hAnsi="Arial" w:cs="Arial"/>
                <w:b/>
                <w:bCs/>
                <w:color w:val="auto"/>
                <w:sz w:val="20"/>
                <w:szCs w:val="20"/>
                <w:lang w:eastAsia="pl-PL"/>
              </w:rPr>
              <w:t xml:space="preserve"> </w:t>
            </w:r>
            <w:bookmarkEnd w:id="52"/>
            <w:bookmarkEnd w:id="53"/>
            <w:bookmarkEnd w:id="54"/>
            <w:bookmarkEnd w:id="55"/>
            <w:bookmarkEnd w:id="56"/>
            <w:bookmarkEnd w:id="57"/>
            <w:bookmarkEnd w:id="58"/>
            <w:bookmarkEnd w:id="59"/>
            <w:bookmarkEnd w:id="60"/>
          </w:p>
        </w:tc>
      </w:tr>
      <w:tr w:rsidR="00A23CBD" w:rsidRPr="00EE0DFA" w14:paraId="281F965C"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69A0964E" w14:textId="45FE5374" w:rsidR="002F5703" w:rsidRPr="00EE0DFA" w:rsidRDefault="00E001A7" w:rsidP="002A5F28">
            <w:pPr>
              <w:pStyle w:val="Akapitzlist"/>
              <w:spacing w:after="120"/>
              <w:ind w:left="0"/>
              <w:contextualSpacing w:val="0"/>
              <w:rPr>
                <w:rFonts w:ascii="Arial" w:hAnsi="Arial" w:cs="Arial"/>
                <w:sz w:val="20"/>
                <w:szCs w:val="20"/>
              </w:rPr>
            </w:pPr>
            <w:r w:rsidRPr="00EE0DFA">
              <w:rPr>
                <w:rFonts w:ascii="Arial" w:hAnsi="Arial" w:cs="Arial"/>
                <w:sz w:val="20"/>
                <w:szCs w:val="20"/>
              </w:rPr>
              <w:t>EE</w:t>
            </w:r>
            <w:r w:rsidR="002F5703" w:rsidRPr="00EE0DFA">
              <w:rPr>
                <w:rFonts w:ascii="Arial" w:hAnsi="Arial" w:cs="Arial"/>
                <w:sz w:val="20"/>
                <w:szCs w:val="20"/>
              </w:rPr>
              <w:t>CO0</w:t>
            </w:r>
            <w:r w:rsidRPr="00EE0DFA">
              <w:rPr>
                <w:rFonts w:ascii="Arial" w:hAnsi="Arial" w:cs="Arial"/>
                <w:sz w:val="20"/>
                <w:szCs w:val="20"/>
              </w:rPr>
              <w:t>2</w:t>
            </w:r>
          </w:p>
        </w:tc>
        <w:tc>
          <w:tcPr>
            <w:tcW w:w="0" w:type="dxa"/>
          </w:tcPr>
          <w:p w14:paraId="67906CF8" w14:textId="54C96140" w:rsidR="002F5703" w:rsidRPr="00EE0DFA"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produktu </w:t>
            </w:r>
          </w:p>
        </w:tc>
        <w:tc>
          <w:tcPr>
            <w:tcW w:w="3765" w:type="dxa"/>
          </w:tcPr>
          <w:p w14:paraId="2AB149AD" w14:textId="6014337C" w:rsidR="002F5703" w:rsidRPr="00EE0DFA"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Liczba osób bezrobotnych, w tym długotrwale bezrobotnych, objętych wsparciem w programie </w:t>
            </w:r>
            <w:r w:rsidR="00AB564F" w:rsidRPr="00EE0DFA">
              <w:rPr>
                <w:rFonts w:ascii="Arial" w:hAnsi="Arial" w:cs="Arial"/>
                <w:sz w:val="20"/>
                <w:szCs w:val="20"/>
              </w:rPr>
              <w:t>(osoby)</w:t>
            </w:r>
          </w:p>
        </w:tc>
        <w:tc>
          <w:tcPr>
            <w:tcW w:w="6973" w:type="dxa"/>
          </w:tcPr>
          <w:p w14:paraId="2AC258BE" w14:textId="08D9D75E" w:rsidR="000C0AC1" w:rsidRPr="00EE0DFA" w:rsidRDefault="002F5703" w:rsidP="000C0AC1">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EE0DFA">
              <w:rPr>
                <w:rFonts w:ascii="Arial" w:eastAsia="Times New Roman" w:hAnsi="Arial" w:cs="Arial"/>
                <w:iCs/>
                <w:sz w:val="20"/>
                <w:szCs w:val="20"/>
                <w:lang w:eastAsia="pl-PL"/>
              </w:rPr>
              <w:t xml:space="preserve">Osoby pozostające bez pracy, gotowe do podjęcia pracy i aktywnie poszukujące zatrudnienia. </w:t>
            </w:r>
            <w:r w:rsidR="000C0AC1" w:rsidRPr="00EE0DFA">
              <w:rPr>
                <w:rFonts w:ascii="Arial" w:eastAsia="Times New Roman" w:hAnsi="Arial" w:cs="Arial"/>
                <w:sz w:val="20"/>
                <w:szCs w:val="20"/>
                <w:lang w:eastAsia="pl-PL"/>
              </w:rPr>
              <w:t>Definicja ta uwzględni</w:t>
            </w:r>
            <w:r w:rsidR="00C00175" w:rsidRPr="00EE0DFA">
              <w:rPr>
                <w:rFonts w:ascii="Arial" w:eastAsia="Times New Roman" w:hAnsi="Arial" w:cs="Arial"/>
                <w:sz w:val="20"/>
                <w:szCs w:val="20"/>
                <w:lang w:eastAsia="pl-PL"/>
              </w:rPr>
              <w:t>a</w:t>
            </w:r>
            <w:r w:rsidR="000C0AC1" w:rsidRPr="00EE0DFA">
              <w:rPr>
                <w:rFonts w:ascii="Arial" w:eastAsia="Times New Roman" w:hAnsi="Arial" w:cs="Arial"/>
                <w:sz w:val="20"/>
                <w:szCs w:val="20"/>
                <w:lang w:eastAsia="pl-PL"/>
              </w:rPr>
              <w:t xml:space="preserve"> wszystkie osoby zarejestrowane jako bezrobotne </w:t>
            </w:r>
            <w:r w:rsidR="000C0AC1" w:rsidRPr="00EE0DFA">
              <w:rPr>
                <w:rFonts w:ascii="Arial" w:eastAsia="Times New Roman" w:hAnsi="Arial" w:cs="Arial"/>
                <w:iCs/>
                <w:sz w:val="20"/>
                <w:szCs w:val="20"/>
                <w:lang w:eastAsia="pl-PL"/>
              </w:rPr>
              <w:t>zgodnie z krajową definicją, nawet jeżeli nie spełniają one wszystkich trzech kryteriów wskazanych wyżej.</w:t>
            </w:r>
          </w:p>
          <w:p w14:paraId="03B9C107" w14:textId="6F006C58" w:rsidR="002F5703" w:rsidRPr="00EE0DFA"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Osoby kwalifikujące się do urlopu macierzyńskiego lub rodzicielskiego, które są bezrobotne w rozumieniu niniejszej definicji (nie pobierają świadczeń z tytułu urlopu), należy wykazywać również jako osoby bezrobotne.</w:t>
            </w:r>
          </w:p>
          <w:p w14:paraId="3CAF5A03" w14:textId="77777777" w:rsidR="00CD368F" w:rsidRPr="00EE0DFA" w:rsidRDefault="00CD368F"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E1CFCAF" w14:textId="56CE3288" w:rsidR="00CD368F" w:rsidRPr="00EE0DFA" w:rsidRDefault="00CD368F"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Osoby aktywnie poszukujące zatrudnienia to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w:t>
            </w:r>
          </w:p>
          <w:p w14:paraId="33C01793" w14:textId="77777777" w:rsidR="002F5703" w:rsidRPr="00EE0DFA"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82EE7D0" w14:textId="026F91F5" w:rsidR="002F5703" w:rsidRPr="00EE0DFA"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Status na rynku pracy określany jest w dniu rozpoczęcia uczestnictwa w projekcie</w:t>
            </w:r>
            <w:r w:rsidR="00E76833" w:rsidRPr="00EE0DFA">
              <w:rPr>
                <w:rFonts w:ascii="Arial" w:eastAsia="Times New Roman" w:hAnsi="Arial" w:cs="Arial"/>
                <w:sz w:val="20"/>
                <w:szCs w:val="20"/>
                <w:lang w:eastAsia="pl-PL"/>
              </w:rPr>
              <w:t>, tj. w momencie rozpoczęcia udziału w pierwszej formie wsparcia w projekcie</w:t>
            </w:r>
            <w:r w:rsidRPr="00EE0DFA">
              <w:rPr>
                <w:rFonts w:ascii="Arial" w:eastAsia="Times New Roman" w:hAnsi="Arial" w:cs="Arial"/>
                <w:sz w:val="20"/>
                <w:szCs w:val="20"/>
                <w:lang w:eastAsia="pl-PL"/>
              </w:rPr>
              <w:t>.</w:t>
            </w:r>
            <w:r w:rsidR="00E024C4" w:rsidRPr="00EE0DFA">
              <w:rPr>
                <w:rFonts w:ascii="Arial" w:eastAsia="Times New Roman" w:hAnsi="Arial" w:cs="Arial"/>
                <w:sz w:val="20"/>
                <w:szCs w:val="20"/>
                <w:lang w:eastAsia="pl-PL"/>
              </w:rPr>
              <w:t xml:space="preserve"> </w:t>
            </w:r>
          </w:p>
          <w:p w14:paraId="0A7FC7DE" w14:textId="77777777" w:rsidR="002F5703" w:rsidRPr="00EE0DFA"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6323570E" w14:textId="77777777" w:rsidR="002F5703" w:rsidRPr="00EE0DFA"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Informacje dodatkowe:</w:t>
            </w:r>
          </w:p>
          <w:p w14:paraId="5DCF91E5" w14:textId="3D7B627C" w:rsidR="002F5703" w:rsidRPr="00EE0DFA"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Osobę w wieku emerytalnym (w tym osobę, która osiągnęła wiek emerytalny, ale nie pobiera świadczeń emerytalnych) oraz osobę pobierającą emeryturę lub rentę, która pozostaje bez pracy, jest gotowa do podjęcia pracy i aktywnie poszukuje zatrudnienia należy traktować jako bezrobotną. </w:t>
            </w:r>
          </w:p>
          <w:p w14:paraId="7F1CE7E9" w14:textId="77777777" w:rsidR="002F5703" w:rsidRPr="00EE0DFA"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04BD462" w14:textId="4CC7BF56" w:rsidR="002F5703" w:rsidRPr="00EE0DFA" w:rsidRDefault="002F5703"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Definicja opracowana na podstawie: (§18) Statystyki polityki rynku prac</w:t>
            </w:r>
            <w:r w:rsidR="0036419C" w:rsidRPr="00EE0DFA">
              <w:rPr>
                <w:rFonts w:ascii="Arial" w:eastAsia="Times New Roman" w:hAnsi="Arial" w:cs="Arial"/>
                <w:sz w:val="20"/>
                <w:szCs w:val="20"/>
                <w:lang w:eastAsia="pl-PL"/>
              </w:rPr>
              <w:t>y</w:t>
            </w:r>
            <w:r w:rsidRPr="00EE0DFA">
              <w:rPr>
                <w:rFonts w:ascii="Arial" w:eastAsia="Times New Roman" w:hAnsi="Arial" w:cs="Arial"/>
                <w:sz w:val="20"/>
                <w:szCs w:val="20"/>
                <w:lang w:eastAsia="pl-PL"/>
              </w:rPr>
              <w:t xml:space="preserve"> – metodologia 2018, Komisja Europejska, Dyrekcja Generalna ds. Zatrudnienia, Spraw Społecznych i Włączenia Społecznego</w:t>
            </w:r>
            <w:r w:rsidRPr="00EE0DFA">
              <w:rPr>
                <w:rFonts w:ascii="Arial" w:hAnsi="Arial" w:cs="Arial"/>
                <w:sz w:val="20"/>
                <w:szCs w:val="20"/>
                <w:lang w:eastAsia="pl-PL"/>
              </w:rPr>
              <w:t xml:space="preserve"> </w:t>
            </w:r>
            <w:r w:rsidR="00475F3F" w:rsidRPr="00EE0DFA">
              <w:rPr>
                <w:rFonts w:ascii="Arial" w:hAnsi="Arial" w:cs="Arial"/>
                <w:sz w:val="20"/>
                <w:szCs w:val="20"/>
                <w:lang w:eastAsia="pl-PL"/>
              </w:rPr>
              <w:t xml:space="preserve"> </w:t>
            </w:r>
          </w:p>
        </w:tc>
      </w:tr>
      <w:tr w:rsidR="00A23CBD" w:rsidRPr="00EE0DFA" w14:paraId="078489DF" w14:textId="77777777" w:rsidTr="5C6FED2B">
        <w:trPr>
          <w:trHeight w:val="2165"/>
        </w:trPr>
        <w:tc>
          <w:tcPr>
            <w:cnfStyle w:val="001000000000" w:firstRow="0" w:lastRow="0" w:firstColumn="1" w:lastColumn="0" w:oddVBand="0" w:evenVBand="0" w:oddHBand="0" w:evenHBand="0" w:firstRowFirstColumn="0" w:firstRowLastColumn="0" w:lastRowFirstColumn="0" w:lastRowLastColumn="0"/>
            <w:tcW w:w="0" w:type="dxa"/>
          </w:tcPr>
          <w:p w14:paraId="026F73F1" w14:textId="759C1835" w:rsidR="002F5703" w:rsidRPr="00EE0DFA" w:rsidRDefault="00E001A7" w:rsidP="002A5F28">
            <w:pPr>
              <w:pStyle w:val="Akapitzlist"/>
              <w:spacing w:after="120"/>
              <w:ind w:left="0"/>
              <w:contextualSpacing w:val="0"/>
              <w:rPr>
                <w:rFonts w:ascii="Arial" w:hAnsi="Arial" w:cs="Arial"/>
                <w:sz w:val="20"/>
                <w:szCs w:val="20"/>
              </w:rPr>
            </w:pPr>
            <w:r w:rsidRPr="00EE0DFA">
              <w:rPr>
                <w:rFonts w:ascii="Arial" w:hAnsi="Arial" w:cs="Arial"/>
                <w:sz w:val="20"/>
                <w:szCs w:val="20"/>
              </w:rPr>
              <w:lastRenderedPageBreak/>
              <w:t>EE</w:t>
            </w:r>
            <w:r w:rsidR="002F5703" w:rsidRPr="00EE0DFA">
              <w:rPr>
                <w:rFonts w:ascii="Arial" w:hAnsi="Arial" w:cs="Arial"/>
                <w:sz w:val="20"/>
                <w:szCs w:val="20"/>
              </w:rPr>
              <w:t>CO0</w:t>
            </w:r>
            <w:r w:rsidRPr="00EE0DFA">
              <w:rPr>
                <w:rFonts w:ascii="Arial" w:hAnsi="Arial" w:cs="Arial"/>
                <w:sz w:val="20"/>
                <w:szCs w:val="20"/>
              </w:rPr>
              <w:t>3</w:t>
            </w:r>
          </w:p>
        </w:tc>
        <w:tc>
          <w:tcPr>
            <w:tcW w:w="0" w:type="dxa"/>
          </w:tcPr>
          <w:p w14:paraId="5ED80A7B" w14:textId="52D3038C" w:rsidR="002F5703" w:rsidRPr="00EE0DFA"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E0DFA">
              <w:rPr>
                <w:rFonts w:ascii="Arial" w:hAnsi="Arial" w:cs="Arial"/>
                <w:sz w:val="20"/>
                <w:szCs w:val="20"/>
              </w:rPr>
              <w:t xml:space="preserve">Wskaźnik produktu </w:t>
            </w:r>
          </w:p>
        </w:tc>
        <w:tc>
          <w:tcPr>
            <w:tcW w:w="3765" w:type="dxa"/>
          </w:tcPr>
          <w:p w14:paraId="21170054" w14:textId="6CF2D79F" w:rsidR="002F5703" w:rsidRPr="00EE0DFA"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długotrwale bezrobotnych objętych wsparciem w programie</w:t>
            </w:r>
            <w:r w:rsidR="00AB564F" w:rsidRPr="00EE0DFA">
              <w:rPr>
                <w:rFonts w:ascii="Arial" w:hAnsi="Arial" w:cs="Arial"/>
                <w:sz w:val="20"/>
                <w:szCs w:val="20"/>
              </w:rPr>
              <w:t xml:space="preserve"> (osoby)</w:t>
            </w:r>
          </w:p>
        </w:tc>
        <w:tc>
          <w:tcPr>
            <w:tcW w:w="6973" w:type="dxa"/>
          </w:tcPr>
          <w:p w14:paraId="72E8C083" w14:textId="0CECC05D" w:rsidR="002F5703" w:rsidRPr="00EE0DFA"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Osoby długotrwale bezrobotne to osoby bezrobotne</w:t>
            </w:r>
            <w:r w:rsidR="004157AF" w:rsidRPr="00EE0DFA">
              <w:rPr>
                <w:rFonts w:ascii="Arial" w:eastAsia="Times New Roman" w:hAnsi="Arial" w:cs="Arial"/>
                <w:sz w:val="20"/>
                <w:szCs w:val="20"/>
                <w:lang w:eastAsia="pl-PL"/>
              </w:rPr>
              <w:t xml:space="preserve"> pozostające w rejestrze powiatowego urzędu pracy</w:t>
            </w:r>
            <w:r w:rsidR="008713DA" w:rsidRPr="00EE0DFA">
              <w:rPr>
                <w:rFonts w:ascii="Arial" w:eastAsia="Times New Roman" w:hAnsi="Arial" w:cs="Arial"/>
                <w:sz w:val="20"/>
                <w:szCs w:val="20"/>
                <w:lang w:eastAsia="pl-PL"/>
              </w:rPr>
              <w:t xml:space="preserve"> przez okres ponad 12 miesięcy w okresie ostatnich 2 lat, z wyłączeniem okresów odbywania stażu i przygotowania zawodowego dorosłych</w:t>
            </w:r>
            <w:r w:rsidRPr="00EE0DFA">
              <w:rPr>
                <w:rFonts w:ascii="Arial" w:eastAsia="Times New Roman" w:hAnsi="Arial" w:cs="Arial"/>
                <w:sz w:val="20"/>
                <w:szCs w:val="20"/>
                <w:lang w:eastAsia="pl-PL"/>
              </w:rPr>
              <w:t>. Status na rynku pracy jest określany w dniu rozpoczęcia uczestnictwa w projekcie</w:t>
            </w:r>
            <w:r w:rsidR="00E76833" w:rsidRPr="00EE0DFA">
              <w:rPr>
                <w:rFonts w:ascii="Arial" w:eastAsia="Times New Roman" w:hAnsi="Arial" w:cs="Arial"/>
                <w:sz w:val="20"/>
                <w:szCs w:val="20"/>
                <w:lang w:eastAsia="pl-PL"/>
              </w:rPr>
              <w:t>, tj. w momencie rozpoczęcia udziału w pierwszej formie wsparcia w projekcie</w:t>
            </w:r>
            <w:r w:rsidRPr="00EE0DFA">
              <w:rPr>
                <w:rFonts w:ascii="Arial" w:eastAsia="Times New Roman" w:hAnsi="Arial" w:cs="Arial"/>
                <w:sz w:val="20"/>
                <w:szCs w:val="20"/>
                <w:lang w:eastAsia="pl-PL"/>
              </w:rPr>
              <w:t xml:space="preserve">. </w:t>
            </w:r>
          </w:p>
          <w:p w14:paraId="67455763" w14:textId="77777777" w:rsidR="002F5703" w:rsidRPr="00EE0DFA"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F025506" w14:textId="0059A2B8" w:rsidR="002F5703" w:rsidRPr="00EE0DFA" w:rsidRDefault="002F5703" w:rsidP="0096672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 xml:space="preserve">Definicja opracowana na podstawie: </w:t>
            </w:r>
            <w:r w:rsidR="004157AF" w:rsidRPr="00EE0DFA">
              <w:rPr>
                <w:rFonts w:ascii="Arial" w:eastAsia="Times New Roman" w:hAnsi="Arial" w:cs="Arial"/>
                <w:sz w:val="20"/>
                <w:szCs w:val="20"/>
                <w:lang w:eastAsia="pl-PL"/>
              </w:rPr>
              <w:t>ustawa z dnia 20 kwietnia 2004 r. o promocji zatrudnienia i instytucjach rynku pracy</w:t>
            </w:r>
          </w:p>
        </w:tc>
      </w:tr>
      <w:tr w:rsidR="00A23CBD" w:rsidRPr="00EE0DFA" w14:paraId="6FCD193B"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3951F50E" w14:textId="09C40AE5" w:rsidR="002F5703" w:rsidRPr="00EE0DFA" w:rsidRDefault="00E001A7" w:rsidP="002A5F28">
            <w:pPr>
              <w:pStyle w:val="Akapitzlist"/>
              <w:spacing w:after="120"/>
              <w:ind w:left="0"/>
              <w:contextualSpacing w:val="0"/>
              <w:rPr>
                <w:rFonts w:ascii="Arial" w:hAnsi="Arial" w:cs="Arial"/>
                <w:sz w:val="20"/>
                <w:szCs w:val="20"/>
              </w:rPr>
            </w:pPr>
            <w:r w:rsidRPr="00EE0DFA">
              <w:rPr>
                <w:rFonts w:ascii="Arial" w:hAnsi="Arial" w:cs="Arial"/>
                <w:sz w:val="20"/>
                <w:szCs w:val="20"/>
              </w:rPr>
              <w:t>EE</w:t>
            </w:r>
            <w:r w:rsidR="002F5703" w:rsidRPr="00EE0DFA">
              <w:rPr>
                <w:rFonts w:ascii="Arial" w:hAnsi="Arial" w:cs="Arial"/>
                <w:sz w:val="20"/>
                <w:szCs w:val="20"/>
              </w:rPr>
              <w:t>CO0</w:t>
            </w:r>
            <w:r w:rsidRPr="00EE0DFA">
              <w:rPr>
                <w:rFonts w:ascii="Arial" w:hAnsi="Arial" w:cs="Arial"/>
                <w:sz w:val="20"/>
                <w:szCs w:val="20"/>
              </w:rPr>
              <w:t>4</w:t>
            </w:r>
          </w:p>
        </w:tc>
        <w:tc>
          <w:tcPr>
            <w:tcW w:w="0" w:type="dxa"/>
          </w:tcPr>
          <w:p w14:paraId="02A9D674" w14:textId="7E2FD55E" w:rsidR="002F5703" w:rsidRPr="00EE0DFA"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E0DFA">
              <w:rPr>
                <w:rFonts w:ascii="Arial" w:hAnsi="Arial" w:cs="Arial"/>
                <w:sz w:val="20"/>
                <w:szCs w:val="20"/>
              </w:rPr>
              <w:t xml:space="preserve">Wskaźnik produktu </w:t>
            </w:r>
          </w:p>
        </w:tc>
        <w:tc>
          <w:tcPr>
            <w:tcW w:w="3765" w:type="dxa"/>
          </w:tcPr>
          <w:p w14:paraId="4894DA96" w14:textId="271A1BCB" w:rsidR="002F5703" w:rsidRPr="00EE0DFA" w:rsidRDefault="002F5703"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biernych zawodowo objętych wsparciem w programie</w:t>
            </w:r>
            <w:r w:rsidR="00AB564F" w:rsidRPr="00EE0DFA">
              <w:rPr>
                <w:rFonts w:ascii="Arial" w:hAnsi="Arial" w:cs="Arial"/>
                <w:sz w:val="20"/>
                <w:szCs w:val="20"/>
              </w:rPr>
              <w:t xml:space="preserve"> (osoby)</w:t>
            </w:r>
          </w:p>
        </w:tc>
        <w:tc>
          <w:tcPr>
            <w:tcW w:w="6973" w:type="dxa"/>
          </w:tcPr>
          <w:p w14:paraId="4E988CA2" w14:textId="513238E7" w:rsidR="002F5703" w:rsidRPr="00EE0DFA" w:rsidRDefault="002F5703"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Osoby bierne zawodowo to </w:t>
            </w:r>
            <w:r w:rsidRPr="00EE0DFA">
              <w:rPr>
                <w:rFonts w:ascii="Arial" w:eastAsia="Times New Roman" w:hAnsi="Arial" w:cs="Arial"/>
                <w:iCs/>
                <w:sz w:val="20"/>
                <w:szCs w:val="20"/>
                <w:lang w:eastAsia="pl-PL"/>
              </w:rPr>
              <w:t xml:space="preserve">osoby, które w danej chwili nie tworzą zasobów siły roboczej (tzn. nie </w:t>
            </w:r>
            <w:r w:rsidR="00602974" w:rsidRPr="00EE0DFA">
              <w:rPr>
                <w:rFonts w:ascii="Arial" w:eastAsia="Times New Roman" w:hAnsi="Arial" w:cs="Arial"/>
                <w:iCs/>
                <w:sz w:val="20"/>
                <w:szCs w:val="20"/>
                <w:lang w:eastAsia="pl-PL"/>
              </w:rPr>
              <w:t xml:space="preserve">są osobami </w:t>
            </w:r>
            <w:r w:rsidRPr="00EE0DFA">
              <w:rPr>
                <w:rFonts w:ascii="Arial" w:eastAsia="Times New Roman" w:hAnsi="Arial" w:cs="Arial"/>
                <w:iCs/>
                <w:sz w:val="20"/>
                <w:szCs w:val="20"/>
                <w:lang w:eastAsia="pl-PL"/>
              </w:rPr>
              <w:t>pracują</w:t>
            </w:r>
            <w:r w:rsidR="00602974" w:rsidRPr="00EE0DFA">
              <w:rPr>
                <w:rFonts w:ascii="Arial" w:eastAsia="Times New Roman" w:hAnsi="Arial" w:cs="Arial"/>
                <w:iCs/>
                <w:sz w:val="20"/>
                <w:szCs w:val="20"/>
                <w:lang w:eastAsia="pl-PL"/>
              </w:rPr>
              <w:t>cymi</w:t>
            </w:r>
            <w:r w:rsidRPr="00EE0DFA">
              <w:rPr>
                <w:rFonts w:ascii="Arial" w:eastAsia="Times New Roman" w:hAnsi="Arial" w:cs="Arial"/>
                <w:iCs/>
                <w:sz w:val="20"/>
                <w:szCs w:val="20"/>
                <w:lang w:eastAsia="pl-PL"/>
              </w:rPr>
              <w:t xml:space="preserve"> </w:t>
            </w:r>
            <w:r w:rsidR="00C3208E" w:rsidRPr="00EE0DFA">
              <w:rPr>
                <w:rFonts w:ascii="Arial" w:eastAsia="Times New Roman" w:hAnsi="Arial" w:cs="Arial"/>
                <w:iCs/>
                <w:sz w:val="20"/>
                <w:szCs w:val="20"/>
                <w:lang w:eastAsia="pl-PL"/>
              </w:rPr>
              <w:t>ani</w:t>
            </w:r>
            <w:r w:rsidRPr="00EE0DFA">
              <w:rPr>
                <w:rFonts w:ascii="Arial" w:eastAsia="Times New Roman" w:hAnsi="Arial" w:cs="Arial"/>
                <w:iCs/>
                <w:sz w:val="20"/>
                <w:szCs w:val="20"/>
                <w:lang w:eastAsia="pl-PL"/>
              </w:rPr>
              <w:t xml:space="preserve"> bezrobotn</w:t>
            </w:r>
            <w:r w:rsidR="00C3208E" w:rsidRPr="00EE0DFA">
              <w:rPr>
                <w:rFonts w:ascii="Arial" w:eastAsia="Times New Roman" w:hAnsi="Arial" w:cs="Arial"/>
                <w:iCs/>
                <w:sz w:val="20"/>
                <w:szCs w:val="20"/>
                <w:lang w:eastAsia="pl-PL"/>
              </w:rPr>
              <w:t>ymi</w:t>
            </w:r>
            <w:r w:rsidRPr="00EE0DFA">
              <w:rPr>
                <w:rFonts w:ascii="Arial" w:eastAsia="Times New Roman" w:hAnsi="Arial" w:cs="Arial"/>
                <w:iCs/>
                <w:sz w:val="20"/>
                <w:szCs w:val="20"/>
                <w:lang w:eastAsia="pl-PL"/>
              </w:rPr>
              <w:t>).</w:t>
            </w:r>
            <w:r w:rsidRPr="00EE0DFA">
              <w:rPr>
                <w:rFonts w:ascii="Arial" w:eastAsia="Times New Roman" w:hAnsi="Arial" w:cs="Arial"/>
                <w:sz w:val="20"/>
                <w:szCs w:val="20"/>
                <w:lang w:eastAsia="pl-PL"/>
              </w:rPr>
              <w:br/>
            </w:r>
          </w:p>
          <w:p w14:paraId="4451FACA" w14:textId="4A2CEA78" w:rsidR="002F5703" w:rsidRPr="00EE0DFA" w:rsidRDefault="00C3208E" w:rsidP="005161D5">
            <w:pPr>
              <w:ind w:left="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O</w:t>
            </w:r>
            <w:r w:rsidR="002F5703" w:rsidRPr="00EE0DFA">
              <w:rPr>
                <w:rFonts w:ascii="Arial" w:eastAsia="Times New Roman" w:hAnsi="Arial" w:cs="Arial"/>
                <w:sz w:val="20"/>
                <w:szCs w:val="20"/>
                <w:lang w:eastAsia="pl-PL"/>
              </w:rPr>
              <w:t>s</w:t>
            </w:r>
            <w:r w:rsidRPr="00EE0DFA">
              <w:rPr>
                <w:rFonts w:ascii="Arial" w:eastAsia="Times New Roman" w:hAnsi="Arial" w:cs="Arial"/>
                <w:sz w:val="20"/>
                <w:szCs w:val="20"/>
                <w:lang w:eastAsia="pl-PL"/>
              </w:rPr>
              <w:t>o</w:t>
            </w:r>
            <w:r w:rsidR="002F5703" w:rsidRPr="00EE0DFA">
              <w:rPr>
                <w:rFonts w:ascii="Arial" w:eastAsia="Times New Roman" w:hAnsi="Arial" w:cs="Arial"/>
                <w:sz w:val="20"/>
                <w:szCs w:val="20"/>
                <w:lang w:eastAsia="pl-PL"/>
              </w:rPr>
              <w:t>b</w:t>
            </w:r>
            <w:r w:rsidRPr="00EE0DFA">
              <w:rPr>
                <w:rFonts w:ascii="Arial" w:eastAsia="Times New Roman" w:hAnsi="Arial" w:cs="Arial"/>
                <w:sz w:val="20"/>
                <w:szCs w:val="20"/>
                <w:lang w:eastAsia="pl-PL"/>
              </w:rPr>
              <w:t>y</w:t>
            </w:r>
            <w:r w:rsidR="002F5703" w:rsidRPr="00EE0DFA">
              <w:rPr>
                <w:rFonts w:ascii="Arial" w:eastAsia="Times New Roman" w:hAnsi="Arial" w:cs="Arial"/>
                <w:sz w:val="20"/>
                <w:szCs w:val="20"/>
                <w:lang w:eastAsia="pl-PL"/>
              </w:rPr>
              <w:t xml:space="preserve"> pracując</w:t>
            </w:r>
            <w:r w:rsidRPr="00EE0DFA">
              <w:rPr>
                <w:rFonts w:ascii="Arial" w:eastAsia="Times New Roman" w:hAnsi="Arial" w:cs="Arial"/>
                <w:sz w:val="20"/>
                <w:szCs w:val="20"/>
                <w:lang w:eastAsia="pl-PL"/>
              </w:rPr>
              <w:t>e definiowane są</w:t>
            </w:r>
            <w:r w:rsidR="002F5703" w:rsidRPr="00EE0DFA">
              <w:rPr>
                <w:rFonts w:ascii="Arial" w:eastAsia="Times New Roman" w:hAnsi="Arial" w:cs="Arial"/>
                <w:sz w:val="20"/>
                <w:szCs w:val="20"/>
                <w:lang w:eastAsia="pl-PL"/>
              </w:rPr>
              <w:t xml:space="preserve"> jak we wskaźniku: </w:t>
            </w:r>
            <w:r w:rsidR="002F5703" w:rsidRPr="00EE0DFA">
              <w:rPr>
                <w:rFonts w:ascii="Arial" w:eastAsia="Times New Roman" w:hAnsi="Arial" w:cs="Arial"/>
                <w:i/>
                <w:sz w:val="20"/>
                <w:szCs w:val="20"/>
                <w:lang w:eastAsia="pl-PL"/>
              </w:rPr>
              <w:t>liczba osób pracujących, łącznie z prowadzącymi działalność na własny rachunek, objętych wsparciem w programie</w:t>
            </w:r>
            <w:r w:rsidR="005161D5" w:rsidRPr="00EE0DFA">
              <w:rPr>
                <w:rFonts w:ascii="Arial" w:eastAsia="Times New Roman" w:hAnsi="Arial" w:cs="Arial"/>
                <w:i/>
                <w:sz w:val="20"/>
                <w:szCs w:val="20"/>
                <w:lang w:eastAsia="pl-PL"/>
              </w:rPr>
              <w:t xml:space="preserve"> (osoby)</w:t>
            </w:r>
            <w:r w:rsidR="002F5703" w:rsidRPr="00EE0DFA">
              <w:rPr>
                <w:rFonts w:ascii="Arial" w:eastAsia="Times New Roman" w:hAnsi="Arial" w:cs="Arial"/>
                <w:sz w:val="20"/>
                <w:szCs w:val="20"/>
                <w:lang w:eastAsia="pl-PL"/>
              </w:rPr>
              <w:t>.</w:t>
            </w:r>
            <w:r w:rsidR="002F5703" w:rsidRPr="00EE0DFA">
              <w:rPr>
                <w:rFonts w:ascii="Arial" w:eastAsia="Times New Roman" w:hAnsi="Arial" w:cs="Arial"/>
                <w:sz w:val="20"/>
                <w:szCs w:val="20"/>
                <w:lang w:eastAsia="pl-PL"/>
              </w:rPr>
              <w:br/>
            </w:r>
          </w:p>
          <w:p w14:paraId="60511099" w14:textId="0C718BC3" w:rsidR="002F5703" w:rsidRPr="00EE0DFA" w:rsidRDefault="00C3208E" w:rsidP="005161D5">
            <w:pPr>
              <w:ind w:left="1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O</w:t>
            </w:r>
            <w:r w:rsidR="002F5703" w:rsidRPr="00EE0DFA">
              <w:rPr>
                <w:rFonts w:ascii="Arial" w:eastAsia="Times New Roman" w:hAnsi="Arial" w:cs="Arial"/>
                <w:sz w:val="20"/>
                <w:szCs w:val="20"/>
                <w:lang w:eastAsia="pl-PL"/>
              </w:rPr>
              <w:t>soby bezrobotne</w:t>
            </w:r>
            <w:r w:rsidRPr="00EE0DFA">
              <w:rPr>
                <w:rFonts w:ascii="Arial" w:eastAsia="Times New Roman" w:hAnsi="Arial" w:cs="Arial"/>
                <w:sz w:val="20"/>
                <w:szCs w:val="20"/>
                <w:lang w:eastAsia="pl-PL"/>
              </w:rPr>
              <w:t xml:space="preserve"> definiowane</w:t>
            </w:r>
            <w:r w:rsidR="002F5703" w:rsidRPr="00EE0DFA">
              <w:rPr>
                <w:rFonts w:ascii="Arial" w:eastAsia="Times New Roman" w:hAnsi="Arial" w:cs="Arial"/>
                <w:sz w:val="20"/>
                <w:szCs w:val="20"/>
                <w:lang w:eastAsia="pl-PL"/>
              </w:rPr>
              <w:t xml:space="preserve"> jak we wskaźniku: </w:t>
            </w:r>
            <w:r w:rsidR="002F5703" w:rsidRPr="00EE0DFA">
              <w:rPr>
                <w:rFonts w:ascii="Arial" w:eastAsia="Times New Roman" w:hAnsi="Arial" w:cs="Arial"/>
                <w:i/>
                <w:sz w:val="20"/>
                <w:szCs w:val="20"/>
                <w:lang w:eastAsia="pl-PL"/>
              </w:rPr>
              <w:t>liczba osób bezrobotnych, w tym długotrwale bezrobotnych, objętych wsparciem</w:t>
            </w:r>
            <w:r w:rsidR="001C4F86" w:rsidRPr="00EE0DFA">
              <w:rPr>
                <w:rFonts w:ascii="Arial" w:eastAsia="Times New Roman" w:hAnsi="Arial" w:cs="Arial"/>
                <w:i/>
                <w:sz w:val="20"/>
                <w:szCs w:val="20"/>
                <w:lang w:eastAsia="pl-PL"/>
              </w:rPr>
              <w:t xml:space="preserve"> w programie</w:t>
            </w:r>
            <w:r w:rsidR="005161D5" w:rsidRPr="00EE0DFA">
              <w:rPr>
                <w:rFonts w:ascii="Arial" w:eastAsia="Times New Roman" w:hAnsi="Arial" w:cs="Arial"/>
                <w:i/>
                <w:sz w:val="20"/>
                <w:szCs w:val="20"/>
                <w:lang w:eastAsia="pl-PL"/>
              </w:rPr>
              <w:t xml:space="preserve"> (osoby).</w:t>
            </w:r>
            <w:r w:rsidR="002F5703" w:rsidRPr="00EE0DFA">
              <w:rPr>
                <w:rFonts w:ascii="Arial" w:eastAsia="Times New Roman" w:hAnsi="Arial" w:cs="Arial"/>
                <w:sz w:val="20"/>
                <w:szCs w:val="20"/>
                <w:lang w:eastAsia="pl-PL"/>
              </w:rPr>
              <w:br/>
            </w:r>
          </w:p>
          <w:p w14:paraId="0864772F" w14:textId="033009AC" w:rsidR="002F5703" w:rsidRPr="00EE0DFA"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Za osoby bierne zawodowo uznawani są</w:t>
            </w:r>
            <w:r w:rsidR="00285C50" w:rsidRPr="00EE0DFA">
              <w:rPr>
                <w:rFonts w:ascii="Arial" w:eastAsia="Times New Roman" w:hAnsi="Arial" w:cs="Arial"/>
                <w:sz w:val="20"/>
                <w:szCs w:val="20"/>
                <w:lang w:eastAsia="pl-PL"/>
              </w:rPr>
              <w:t xml:space="preserve"> </w:t>
            </w:r>
            <w:r w:rsidR="00846A4C" w:rsidRPr="00EE0DFA">
              <w:rPr>
                <w:rFonts w:ascii="Arial" w:eastAsia="Times New Roman" w:hAnsi="Arial" w:cs="Arial"/>
                <w:sz w:val="20"/>
                <w:szCs w:val="20"/>
                <w:lang w:eastAsia="pl-PL"/>
              </w:rPr>
              <w:t>m.in.</w:t>
            </w:r>
            <w:r w:rsidRPr="00EE0DFA">
              <w:rPr>
                <w:rFonts w:ascii="Arial" w:eastAsia="Times New Roman" w:hAnsi="Arial" w:cs="Arial"/>
                <w:sz w:val="20"/>
                <w:szCs w:val="20"/>
                <w:lang w:eastAsia="pl-PL"/>
              </w:rPr>
              <w:t>:</w:t>
            </w:r>
          </w:p>
          <w:p w14:paraId="69CE7872" w14:textId="0F9A5398" w:rsidR="002F5703" w:rsidRPr="00EE0DFA" w:rsidRDefault="002F5703" w:rsidP="0073204B">
            <w:pPr>
              <w:pStyle w:val="Akapitzlist"/>
              <w:numPr>
                <w:ilvl w:val="0"/>
                <w:numId w:val="14"/>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studenci studiów stacjonarnych, chyba że są już zatrudnieni (również na część etatu) to wówczas powinni być wykazywani jako osoby pracujące</w:t>
            </w:r>
          </w:p>
          <w:p w14:paraId="210DDB9C" w14:textId="2E85A54B" w:rsidR="002F5703" w:rsidRPr="00EE0DFA" w:rsidRDefault="002F5703" w:rsidP="0073204B">
            <w:pPr>
              <w:pStyle w:val="Akapitzlist"/>
              <w:numPr>
                <w:ilvl w:val="0"/>
                <w:numId w:val="14"/>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dzieci i młodzież do 18 r. ż.</w:t>
            </w:r>
            <w:r w:rsidR="007B03A2" w:rsidRPr="00EE0DFA">
              <w:rPr>
                <w:rFonts w:ascii="Arial" w:eastAsia="Times New Roman" w:hAnsi="Arial" w:cs="Arial"/>
                <w:sz w:val="20"/>
                <w:szCs w:val="20"/>
                <w:lang w:eastAsia="pl-PL"/>
              </w:rPr>
              <w:t xml:space="preserve"> pobierające naukę</w:t>
            </w:r>
            <w:r w:rsidRPr="00EE0DFA">
              <w:rPr>
                <w:rFonts w:ascii="Arial" w:eastAsia="Times New Roman" w:hAnsi="Arial" w:cs="Arial"/>
                <w:sz w:val="20"/>
                <w:szCs w:val="20"/>
                <w:lang w:eastAsia="pl-PL"/>
              </w:rPr>
              <w:t>, o ile nie spełniają przesłanek, na podstawie których można je zaliczyć do osób bezrobotnych lub pracujących.</w:t>
            </w:r>
          </w:p>
          <w:p w14:paraId="5FE56796" w14:textId="5822F521" w:rsidR="002F5703" w:rsidRPr="00EE0DFA" w:rsidRDefault="002F5703" w:rsidP="0073204B">
            <w:pPr>
              <w:pStyle w:val="Akapitzlist"/>
              <w:numPr>
                <w:ilvl w:val="0"/>
                <w:numId w:val="14"/>
              </w:num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doktoranci, którzy nie są zatrudnieni na uczelni, w innej instytucji lub przedsiębiorstwie. W przypadku, gdy doktorant wykonuje obowiązki służbowe, za które otrzymuje wynagrodzenie, </w:t>
            </w:r>
            <w:r w:rsidR="004D7069" w:rsidRPr="00EE0DFA">
              <w:rPr>
                <w:rFonts w:ascii="Arial" w:eastAsia="Times New Roman" w:hAnsi="Arial" w:cs="Arial"/>
                <w:sz w:val="20"/>
                <w:szCs w:val="20"/>
                <w:lang w:eastAsia="pl-PL"/>
              </w:rPr>
              <w:t xml:space="preserve">lub prowadzi działalność gospodarczą </w:t>
            </w:r>
            <w:r w:rsidRPr="00EE0DFA">
              <w:rPr>
                <w:rFonts w:ascii="Arial" w:eastAsia="Times New Roman" w:hAnsi="Arial" w:cs="Arial"/>
                <w:sz w:val="20"/>
                <w:szCs w:val="20"/>
                <w:lang w:eastAsia="pl-PL"/>
              </w:rPr>
              <w:t>należy traktować go jako osobę pracującą</w:t>
            </w:r>
            <w:r w:rsidR="00285C50" w:rsidRPr="00EE0DFA">
              <w:rPr>
                <w:rFonts w:ascii="Arial" w:eastAsia="Times New Roman" w:hAnsi="Arial" w:cs="Arial"/>
                <w:sz w:val="20"/>
                <w:szCs w:val="20"/>
                <w:lang w:eastAsia="pl-PL"/>
              </w:rPr>
              <w:t>. W przypadku, gdy doktorant jest zarejestrowany jako bezrobotny, należy go wykazywać we wskaźniku dotyczącym osób bezrobotnych.</w:t>
            </w:r>
          </w:p>
          <w:p w14:paraId="651C22C7" w14:textId="036F1113" w:rsidR="002F5703" w:rsidRPr="00EE0DFA"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20F6B7CB" w14:textId="1B1264C3" w:rsidR="002F5703" w:rsidRPr="00EE0DFA" w:rsidRDefault="002F5703"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Status na rynku pracy jest określany w dniu rozpoczęcia uczestnictwa w projekcie</w:t>
            </w:r>
            <w:r w:rsidR="00E76833" w:rsidRPr="00EE0DFA">
              <w:rPr>
                <w:rFonts w:ascii="Arial" w:eastAsia="Times New Roman" w:hAnsi="Arial" w:cs="Arial"/>
                <w:sz w:val="20"/>
                <w:szCs w:val="20"/>
                <w:lang w:eastAsia="pl-PL"/>
              </w:rPr>
              <w:t>, tj. w momencie rozpoczęcia udziału w pierwszej formie wsparcia w projekcie</w:t>
            </w:r>
            <w:r w:rsidRPr="00EE0DFA">
              <w:rPr>
                <w:rFonts w:ascii="Arial" w:eastAsia="Times New Roman" w:hAnsi="Arial" w:cs="Arial"/>
                <w:sz w:val="20"/>
                <w:szCs w:val="20"/>
                <w:lang w:eastAsia="pl-PL"/>
              </w:rPr>
              <w:t>.</w:t>
            </w:r>
          </w:p>
          <w:p w14:paraId="30CE2779" w14:textId="50540F18" w:rsidR="002F5703" w:rsidRPr="00EE0DFA"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lastRenderedPageBreak/>
              <w:br/>
              <w:t>Definicja opracowana na podstawie: (§20) Statystyki polityki rynku prac – metodologia 2018, Komisja Europejska, Dyrekcja Generalna ds. Zatrudnienia, Spraw Społecznych i Włączenia Społecznego</w:t>
            </w:r>
          </w:p>
        </w:tc>
      </w:tr>
      <w:tr w:rsidR="00A23CBD" w:rsidRPr="00EE0DFA" w14:paraId="4981AF96"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739699D8" w14:textId="428FCE53" w:rsidR="002F5703" w:rsidRPr="00EE0DFA" w:rsidRDefault="00E001A7" w:rsidP="002A5F28">
            <w:pPr>
              <w:pStyle w:val="Akapitzlist"/>
              <w:spacing w:after="120"/>
              <w:ind w:left="0"/>
              <w:contextualSpacing w:val="0"/>
              <w:rPr>
                <w:rFonts w:ascii="Arial" w:hAnsi="Arial" w:cs="Arial"/>
                <w:sz w:val="20"/>
                <w:szCs w:val="20"/>
              </w:rPr>
            </w:pPr>
            <w:r w:rsidRPr="00EE0DFA">
              <w:rPr>
                <w:rFonts w:ascii="Arial" w:hAnsi="Arial" w:cs="Arial"/>
                <w:sz w:val="20"/>
                <w:szCs w:val="20"/>
              </w:rPr>
              <w:lastRenderedPageBreak/>
              <w:t>EE</w:t>
            </w:r>
            <w:r w:rsidR="002F5703" w:rsidRPr="00EE0DFA">
              <w:rPr>
                <w:rFonts w:ascii="Arial" w:hAnsi="Arial" w:cs="Arial"/>
                <w:sz w:val="20"/>
                <w:szCs w:val="20"/>
              </w:rPr>
              <w:t>CO0</w:t>
            </w:r>
            <w:r w:rsidRPr="00EE0DFA">
              <w:rPr>
                <w:rFonts w:ascii="Arial" w:hAnsi="Arial" w:cs="Arial"/>
                <w:sz w:val="20"/>
                <w:szCs w:val="20"/>
              </w:rPr>
              <w:t>5</w:t>
            </w:r>
          </w:p>
        </w:tc>
        <w:tc>
          <w:tcPr>
            <w:tcW w:w="0" w:type="dxa"/>
          </w:tcPr>
          <w:p w14:paraId="2A4DE931" w14:textId="1832E562" w:rsidR="002F5703" w:rsidRPr="00EE0DFA"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E0DFA">
              <w:rPr>
                <w:rFonts w:ascii="Arial" w:hAnsi="Arial" w:cs="Arial"/>
                <w:sz w:val="20"/>
                <w:szCs w:val="20"/>
              </w:rPr>
              <w:t>Wskaźnik produktu</w:t>
            </w:r>
          </w:p>
        </w:tc>
        <w:tc>
          <w:tcPr>
            <w:tcW w:w="3765" w:type="dxa"/>
          </w:tcPr>
          <w:p w14:paraId="09F7C0EA" w14:textId="0131D694" w:rsidR="002F5703" w:rsidRPr="00EE0DFA"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pracujących, łącznie z prowadzącymi działalność na własny rachunek, objętych wsparciem w programie</w:t>
            </w:r>
            <w:r w:rsidR="00AB564F" w:rsidRPr="00EE0DFA">
              <w:rPr>
                <w:rFonts w:ascii="Arial" w:hAnsi="Arial" w:cs="Arial"/>
                <w:sz w:val="20"/>
                <w:szCs w:val="20"/>
              </w:rPr>
              <w:t xml:space="preserve"> (osoby)</w:t>
            </w:r>
          </w:p>
        </w:tc>
        <w:tc>
          <w:tcPr>
            <w:tcW w:w="6973" w:type="dxa"/>
          </w:tcPr>
          <w:p w14:paraId="4C49E937" w14:textId="6D222970" w:rsidR="002F5703" w:rsidRPr="00EE0DFA"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EE0DFA">
              <w:rPr>
                <w:rFonts w:ascii="Arial" w:eastAsia="Times New Roman" w:hAnsi="Arial" w:cs="Arial"/>
                <w:sz w:val="20"/>
                <w:szCs w:val="20"/>
                <w:lang w:eastAsia="pl-PL"/>
              </w:rPr>
              <w:t>Pracujący</w:t>
            </w:r>
            <w:r w:rsidRPr="00EE0DFA">
              <w:rPr>
                <w:rFonts w:ascii="Arial" w:eastAsia="Times New Roman" w:hAnsi="Arial" w:cs="Arial"/>
                <w:iCs/>
                <w:sz w:val="20"/>
                <w:szCs w:val="20"/>
                <w:lang w:eastAsia="pl-PL"/>
              </w:rPr>
              <w:t xml:space="preserve"> to osoby w wieku </w:t>
            </w:r>
            <w:r w:rsidR="002354AC" w:rsidRPr="00EE0DFA">
              <w:rPr>
                <w:rFonts w:ascii="Arial" w:eastAsia="Times New Roman" w:hAnsi="Arial" w:cs="Arial"/>
                <w:iCs/>
                <w:sz w:val="20"/>
                <w:szCs w:val="20"/>
                <w:lang w:eastAsia="pl-PL"/>
              </w:rPr>
              <w:t xml:space="preserve">od </w:t>
            </w:r>
            <w:r w:rsidRPr="00EE0DFA">
              <w:rPr>
                <w:rFonts w:ascii="Arial" w:eastAsia="Times New Roman" w:hAnsi="Arial" w:cs="Arial"/>
                <w:iCs/>
                <w:sz w:val="20"/>
                <w:szCs w:val="20"/>
                <w:lang w:eastAsia="pl-PL"/>
              </w:rPr>
              <w:t>15</w:t>
            </w:r>
            <w:r w:rsidR="002354AC" w:rsidRPr="00EE0DFA">
              <w:rPr>
                <w:rFonts w:ascii="Arial" w:eastAsia="Times New Roman" w:hAnsi="Arial" w:cs="Arial"/>
                <w:iCs/>
                <w:sz w:val="20"/>
                <w:szCs w:val="20"/>
                <w:lang w:eastAsia="pl-PL"/>
              </w:rPr>
              <w:t xml:space="preserve"> do 89</w:t>
            </w:r>
            <w:r w:rsidRPr="00EE0DFA">
              <w:rPr>
                <w:rFonts w:ascii="Arial" w:eastAsia="Times New Roman" w:hAnsi="Arial" w:cs="Arial"/>
                <w:iCs/>
                <w:sz w:val="20"/>
                <w:szCs w:val="20"/>
                <w:lang w:eastAsia="pl-PL"/>
              </w:rPr>
              <w:t xml:space="preserve"> lat, które</w:t>
            </w:r>
            <w:r w:rsidR="002354AC" w:rsidRPr="00EE0DFA">
              <w:rPr>
                <w:rFonts w:ascii="Arial" w:eastAsia="Times New Roman" w:hAnsi="Arial" w:cs="Arial"/>
                <w:iCs/>
                <w:sz w:val="20"/>
                <w:szCs w:val="20"/>
                <w:lang w:eastAsia="pl-PL"/>
              </w:rPr>
              <w:t>:</w:t>
            </w:r>
            <w:r w:rsidRPr="00EE0DFA">
              <w:rPr>
                <w:rFonts w:ascii="Arial" w:eastAsia="Times New Roman" w:hAnsi="Arial" w:cs="Arial"/>
                <w:iCs/>
                <w:sz w:val="20"/>
                <w:szCs w:val="20"/>
                <w:lang w:eastAsia="pl-PL"/>
              </w:rPr>
              <w:t xml:space="preserve"> wykonują pracę, za którą otrzymują wynagrodzenie, z której czerpią zyski lub korzyści rodzinne</w:t>
            </w:r>
            <w:r w:rsidR="002354AC" w:rsidRPr="00EE0DFA">
              <w:rPr>
                <w:rFonts w:ascii="Arial" w:eastAsia="Times New Roman" w:hAnsi="Arial" w:cs="Arial"/>
                <w:iCs/>
                <w:sz w:val="20"/>
                <w:szCs w:val="20"/>
                <w:lang w:eastAsia="pl-PL"/>
              </w:rPr>
              <w:t>;</w:t>
            </w:r>
            <w:r w:rsidRPr="00EE0DFA">
              <w:rPr>
                <w:rFonts w:ascii="Arial" w:eastAsia="Times New Roman" w:hAnsi="Arial" w:cs="Arial"/>
                <w:iCs/>
                <w:sz w:val="20"/>
                <w:szCs w:val="20"/>
                <w:lang w:eastAsia="pl-PL"/>
              </w:rPr>
              <w:t xml:space="preserve"> osoby posiadające zatrudnienie lub własną działalność, które jednak chwilowo nie pracują (ze względu na np. chorobę, urlop, spór pracowniczy czy kształcenie się lub szkolenie)</w:t>
            </w:r>
            <w:r w:rsidR="002354AC" w:rsidRPr="00EE0DFA">
              <w:rPr>
                <w:rFonts w:ascii="Arial" w:eastAsia="Times New Roman" w:hAnsi="Arial" w:cs="Arial"/>
                <w:iCs/>
                <w:sz w:val="20"/>
                <w:szCs w:val="20"/>
                <w:lang w:eastAsia="pl-PL"/>
              </w:rPr>
              <w:t xml:space="preserve">; lub osoby produkujące </w:t>
            </w:r>
            <w:r w:rsidR="00987E65" w:rsidRPr="00EE0DFA">
              <w:rPr>
                <w:rFonts w:ascii="Arial" w:eastAsia="Times New Roman" w:hAnsi="Arial" w:cs="Arial"/>
                <w:iCs/>
                <w:sz w:val="20"/>
                <w:szCs w:val="20"/>
                <w:lang w:eastAsia="pl-PL"/>
              </w:rPr>
              <w:t>towary rolne, których główna część przeznaczona jest na sprzedaż lub barter</w:t>
            </w:r>
            <w:r w:rsidRPr="00EE0DFA">
              <w:rPr>
                <w:rFonts w:ascii="Arial" w:eastAsia="Times New Roman" w:hAnsi="Arial" w:cs="Arial"/>
                <w:iCs/>
                <w:sz w:val="20"/>
                <w:szCs w:val="20"/>
                <w:lang w:eastAsia="pl-PL"/>
              </w:rPr>
              <w:t>.</w:t>
            </w:r>
            <w:r w:rsidRPr="00EE0DFA">
              <w:rPr>
                <w:rFonts w:ascii="Arial" w:eastAsia="Times New Roman" w:hAnsi="Arial" w:cs="Arial"/>
                <w:iCs/>
                <w:sz w:val="20"/>
                <w:szCs w:val="20"/>
                <w:lang w:eastAsia="pl-PL"/>
              </w:rPr>
              <w:br w:type="page"/>
            </w:r>
          </w:p>
          <w:p w14:paraId="4A84C07E" w14:textId="3B36D554" w:rsidR="002F5703" w:rsidRPr="00EE0DFA"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EE0DFA">
              <w:rPr>
                <w:rFonts w:ascii="Arial" w:eastAsia="Times New Roman" w:hAnsi="Arial" w:cs="Arial"/>
                <w:iCs/>
                <w:sz w:val="20"/>
                <w:szCs w:val="20"/>
                <w:lang w:eastAsia="pl-PL"/>
              </w:rPr>
              <w:t>Za osoby pracujące uznawane są</w:t>
            </w:r>
            <w:r w:rsidR="00285C50" w:rsidRPr="00EE0DFA">
              <w:rPr>
                <w:rFonts w:ascii="Arial" w:eastAsia="Times New Roman" w:hAnsi="Arial" w:cs="Arial"/>
                <w:iCs/>
                <w:sz w:val="20"/>
                <w:szCs w:val="20"/>
                <w:lang w:eastAsia="pl-PL"/>
              </w:rPr>
              <w:t xml:space="preserve"> również</w:t>
            </w:r>
            <w:r w:rsidRPr="00EE0DFA">
              <w:rPr>
                <w:rFonts w:ascii="Arial" w:eastAsia="Times New Roman" w:hAnsi="Arial" w:cs="Arial"/>
                <w:iCs/>
                <w:sz w:val="20"/>
                <w:szCs w:val="20"/>
                <w:lang w:eastAsia="pl-PL"/>
              </w:rPr>
              <w:t>:</w:t>
            </w:r>
          </w:p>
          <w:p w14:paraId="2382F9EA" w14:textId="556AB71B" w:rsidR="002F5703" w:rsidRPr="00EE0DFA" w:rsidRDefault="002F5703" w:rsidP="0073204B">
            <w:pPr>
              <w:pStyle w:val="Akapitzlist"/>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EE0DFA">
              <w:rPr>
                <w:rFonts w:ascii="Arial" w:hAnsi="Arial" w:cs="Arial"/>
                <w:sz w:val="20"/>
                <w:szCs w:val="20"/>
              </w:rPr>
              <w:t>osoby</w:t>
            </w:r>
            <w:r w:rsidRPr="00EE0DFA">
              <w:rPr>
                <w:rFonts w:ascii="Arial" w:eastAsia="Times New Roman" w:hAnsi="Arial" w:cs="Arial"/>
                <w:iCs/>
                <w:sz w:val="20"/>
                <w:szCs w:val="20"/>
                <w:lang w:eastAsia="pl-PL"/>
              </w:rPr>
              <w:t xml:space="preserve"> prowadzące</w:t>
            </w:r>
            <w:r w:rsidRPr="00EE0DFA">
              <w:rPr>
                <w:rFonts w:ascii="Arial" w:eastAsia="Times New Roman" w:hAnsi="Arial" w:cs="Arial"/>
                <w:i/>
                <w:iCs/>
                <w:sz w:val="20"/>
                <w:szCs w:val="20"/>
                <w:lang w:eastAsia="pl-PL"/>
              </w:rPr>
              <w:t xml:space="preserve"> </w:t>
            </w:r>
            <w:r w:rsidRPr="00EE0DFA">
              <w:rPr>
                <w:rFonts w:ascii="Arial" w:eastAsia="Times New Roman" w:hAnsi="Arial" w:cs="Arial"/>
                <w:iCs/>
                <w:sz w:val="20"/>
                <w:szCs w:val="20"/>
                <w:lang w:eastAsia="pl-PL"/>
              </w:rPr>
              <w:t>działalność na własny rachunek, czyli prowadzące działalność gospodarczą</w:t>
            </w:r>
            <w:r w:rsidR="00B83469" w:rsidRPr="00EE0DFA">
              <w:rPr>
                <w:rFonts w:ascii="Arial" w:eastAsia="Times New Roman" w:hAnsi="Arial" w:cs="Arial"/>
                <w:iCs/>
                <w:sz w:val="20"/>
                <w:szCs w:val="20"/>
                <w:lang w:eastAsia="pl-PL"/>
              </w:rPr>
              <w:t xml:space="preserve"> </w:t>
            </w:r>
            <w:r w:rsidR="00077FA6" w:rsidRPr="00EE0DFA">
              <w:rPr>
                <w:rFonts w:ascii="Arial" w:eastAsia="Times New Roman" w:hAnsi="Arial" w:cs="Arial"/>
                <w:iCs/>
                <w:sz w:val="20"/>
                <w:szCs w:val="20"/>
                <w:lang w:eastAsia="pl-PL"/>
              </w:rPr>
              <w:t xml:space="preserve">lub </w:t>
            </w:r>
            <w:r w:rsidR="00B83469" w:rsidRPr="00EE0DFA">
              <w:rPr>
                <w:rFonts w:ascii="Arial" w:eastAsia="Times New Roman" w:hAnsi="Arial" w:cs="Arial"/>
                <w:iCs/>
                <w:sz w:val="20"/>
                <w:szCs w:val="20"/>
                <w:lang w:eastAsia="pl-PL"/>
              </w:rPr>
              <w:t>działalność nierejestrową</w:t>
            </w:r>
            <w:r w:rsidR="00077FA6" w:rsidRPr="00EE0DFA">
              <w:rPr>
                <w:rFonts w:ascii="Arial" w:eastAsia="Times New Roman" w:hAnsi="Arial" w:cs="Arial"/>
                <w:iCs/>
                <w:sz w:val="20"/>
                <w:szCs w:val="20"/>
                <w:lang w:eastAsia="pl-PL"/>
              </w:rPr>
              <w:t xml:space="preserve"> (</w:t>
            </w:r>
            <w:r w:rsidR="0011503D" w:rsidRPr="00EE0DFA">
              <w:rPr>
                <w:rFonts w:ascii="Arial" w:eastAsia="Times New Roman" w:hAnsi="Arial" w:cs="Arial"/>
                <w:iCs/>
                <w:sz w:val="20"/>
                <w:szCs w:val="20"/>
                <w:lang w:eastAsia="pl-PL"/>
              </w:rPr>
              <w:t xml:space="preserve">definiowana zgodnie z </w:t>
            </w:r>
            <w:r w:rsidR="00077FA6" w:rsidRPr="00EE0DFA">
              <w:rPr>
                <w:rFonts w:ascii="Arial" w:eastAsia="Times New Roman" w:hAnsi="Arial" w:cs="Arial"/>
                <w:iCs/>
                <w:sz w:val="20"/>
                <w:szCs w:val="20"/>
                <w:lang w:eastAsia="pl-PL"/>
              </w:rPr>
              <w:t>art. 5 Ustawy z dnia 6 marca 2018 r. Prawo przedsiębiorców)</w:t>
            </w:r>
            <w:r w:rsidRPr="00EE0DFA">
              <w:rPr>
                <w:rFonts w:ascii="Arial" w:eastAsia="Times New Roman" w:hAnsi="Arial" w:cs="Arial"/>
                <w:iCs/>
                <w:sz w:val="20"/>
                <w:szCs w:val="20"/>
                <w:lang w:eastAsia="pl-PL"/>
              </w:rPr>
              <w:t>, gospodarstwo rolne lub praktykę zawodową, o ile spełniony jest jeden z poniższych warunków:</w:t>
            </w:r>
            <w:r w:rsidRPr="00EE0DFA">
              <w:rPr>
                <w:rFonts w:ascii="Arial" w:eastAsia="Times New Roman" w:hAnsi="Arial" w:cs="Arial"/>
                <w:iCs/>
                <w:sz w:val="20"/>
                <w:szCs w:val="20"/>
                <w:lang w:eastAsia="pl-PL"/>
              </w:rPr>
              <w:br w:type="page"/>
            </w:r>
          </w:p>
          <w:p w14:paraId="72BA5BA6" w14:textId="77777777" w:rsidR="002F5703" w:rsidRPr="00EE0DFA" w:rsidRDefault="002F5703" w:rsidP="0073204B">
            <w:pPr>
              <w:numPr>
                <w:ilvl w:val="0"/>
                <w:numId w:val="4"/>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EE0DFA">
              <w:rPr>
                <w:rFonts w:ascii="Arial" w:eastAsia="Times New Roman" w:hAnsi="Arial" w:cs="Arial"/>
                <w:iCs/>
                <w:sz w:val="20"/>
                <w:szCs w:val="20"/>
                <w:lang w:eastAsia="pl-PL"/>
              </w:rPr>
              <w:t>Osoba pracuje w swojej działalności, praktyce zawodowej lub gospodarstwie rolnym w celu uzyskania dochodu, nawet jeżeli przedsiębiorstwo nie osiąga zysków.</w:t>
            </w:r>
          </w:p>
          <w:p w14:paraId="725AE0BE" w14:textId="79FF739A" w:rsidR="002F5703" w:rsidRPr="00EE0DFA" w:rsidRDefault="002F5703" w:rsidP="0073204B">
            <w:pPr>
              <w:numPr>
                <w:ilvl w:val="0"/>
                <w:numId w:val="4"/>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EE0DFA">
              <w:rPr>
                <w:rFonts w:ascii="Arial" w:eastAsia="Times New Roman" w:hAnsi="Arial" w:cs="Arial"/>
                <w:iCs/>
                <w:sz w:val="20"/>
                <w:szCs w:val="20"/>
                <w:lang w:eastAsia="pl-PL"/>
              </w:rPr>
              <w:t>Osoba poświęca czas na prowadzenie działalności gospodarczej,</w:t>
            </w:r>
            <w:r w:rsidR="00B83469" w:rsidRPr="00EE0DFA">
              <w:rPr>
                <w:rFonts w:ascii="Arial" w:eastAsia="Times New Roman" w:hAnsi="Arial" w:cs="Arial"/>
                <w:iCs/>
                <w:sz w:val="20"/>
                <w:szCs w:val="20"/>
                <w:lang w:eastAsia="pl-PL"/>
              </w:rPr>
              <w:t xml:space="preserve"> działalności nierejestrowej,</w:t>
            </w:r>
            <w:r w:rsidRPr="00EE0DFA">
              <w:rPr>
                <w:rFonts w:ascii="Arial" w:eastAsia="Times New Roman" w:hAnsi="Arial" w:cs="Arial"/>
                <w:iCs/>
                <w:sz w:val="20"/>
                <w:szCs w:val="20"/>
                <w:lang w:eastAsia="pl-PL"/>
              </w:rPr>
              <w:t xml:space="preserve">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w:t>
            </w:r>
            <w:r w:rsidR="004A313F" w:rsidRPr="00EE0DFA">
              <w:rPr>
                <w:rFonts w:ascii="Arial" w:eastAsia="Times New Roman" w:hAnsi="Arial" w:cs="Arial"/>
                <w:iCs/>
                <w:sz w:val="20"/>
                <w:szCs w:val="20"/>
                <w:lang w:eastAsia="pl-PL"/>
              </w:rPr>
              <w:t xml:space="preserve">łódź </w:t>
            </w:r>
            <w:r w:rsidRPr="00EE0DFA">
              <w:rPr>
                <w:rFonts w:ascii="Arial" w:eastAsia="Times New Roman" w:hAnsi="Arial" w:cs="Arial"/>
                <w:iCs/>
                <w:sz w:val="20"/>
                <w:szCs w:val="20"/>
                <w:lang w:eastAsia="pl-PL"/>
              </w:rPr>
              <w:t xml:space="preserve">czy siatki rybackie, aby móc dalej pracować; osoby uczestniczące w </w:t>
            </w:r>
            <w:r w:rsidR="00285C50" w:rsidRPr="00EE0DFA">
              <w:rPr>
                <w:rFonts w:ascii="Arial" w:eastAsia="Times New Roman" w:hAnsi="Arial" w:cs="Arial"/>
                <w:iCs/>
                <w:sz w:val="20"/>
                <w:szCs w:val="20"/>
                <w:lang w:eastAsia="pl-PL"/>
              </w:rPr>
              <w:t xml:space="preserve">konferencjach, </w:t>
            </w:r>
            <w:r w:rsidRPr="00EE0DFA">
              <w:rPr>
                <w:rFonts w:ascii="Arial" w:eastAsia="Times New Roman" w:hAnsi="Arial" w:cs="Arial"/>
                <w:iCs/>
                <w:sz w:val="20"/>
                <w:szCs w:val="20"/>
                <w:lang w:eastAsia="pl-PL"/>
              </w:rPr>
              <w:t>konwencjach lub seminariach).</w:t>
            </w:r>
          </w:p>
          <w:p w14:paraId="236CD987" w14:textId="77777777" w:rsidR="002F5703" w:rsidRPr="00EE0DFA" w:rsidRDefault="002F5703" w:rsidP="0073204B">
            <w:pPr>
              <w:numPr>
                <w:ilvl w:val="0"/>
                <w:numId w:val="4"/>
              </w:numPr>
              <w:spacing w:after="120"/>
              <w:ind w:left="1097" w:hanging="357"/>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EE0DFA">
              <w:rPr>
                <w:rFonts w:ascii="Arial" w:eastAsia="Times New Roman" w:hAnsi="Arial" w:cs="Arial"/>
                <w:iCs/>
                <w:sz w:val="20"/>
                <w:szCs w:val="20"/>
                <w:lang w:eastAsia="pl-PL"/>
              </w:rPr>
              <w:t xml:space="preserve">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w:t>
            </w:r>
            <w:r w:rsidRPr="00EE0DFA">
              <w:rPr>
                <w:rFonts w:ascii="Arial" w:eastAsia="Times New Roman" w:hAnsi="Arial" w:cs="Arial"/>
                <w:iCs/>
                <w:sz w:val="20"/>
                <w:szCs w:val="20"/>
                <w:lang w:eastAsia="pl-PL"/>
              </w:rPr>
              <w:lastRenderedPageBreak/>
              <w:t>jeżeli wykonywaną przez siebie pracą wnosi bezpośredni wkład w działalność gospodarczą, gospodarstwo rolne lub praktykę zawodową będącą w posiadaniu lub prowadzoną przez spokrewnionego członka tego samego gospodarstwa domowego.</w:t>
            </w:r>
          </w:p>
          <w:p w14:paraId="700D74D8" w14:textId="0B28631A" w:rsidR="002F5703" w:rsidRPr="00EE0DFA" w:rsidRDefault="003B135C" w:rsidP="0073204B">
            <w:pPr>
              <w:pStyle w:val="Akapitzlist"/>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hAnsi="Arial" w:cs="Arial"/>
                <w:sz w:val="20"/>
                <w:szCs w:val="20"/>
              </w:rPr>
              <w:t>b</w:t>
            </w:r>
            <w:r w:rsidR="002F5703" w:rsidRPr="00EE0DFA">
              <w:rPr>
                <w:rFonts w:ascii="Arial" w:hAnsi="Arial" w:cs="Arial"/>
                <w:sz w:val="20"/>
                <w:szCs w:val="20"/>
              </w:rPr>
              <w:t>ezpłatnie pomagający osobie prowadzącej działalność członek rodziny</w:t>
            </w:r>
            <w:r w:rsidR="002F5703" w:rsidRPr="00EE0DFA">
              <w:rPr>
                <w:rFonts w:ascii="Arial" w:eastAsia="Times New Roman" w:hAnsi="Arial" w:cs="Arial"/>
                <w:sz w:val="20"/>
                <w:szCs w:val="20"/>
                <w:lang w:eastAsia="pl-PL"/>
              </w:rPr>
              <w:t xml:space="preserve"> uznawany jest za „osobę prowadzącą działalność na własny rachunek”.</w:t>
            </w:r>
          </w:p>
          <w:p w14:paraId="29A7AACE" w14:textId="7D6220F1" w:rsidR="002F5703" w:rsidRPr="00EE0DFA" w:rsidRDefault="002F5703" w:rsidP="0073204B">
            <w:pPr>
              <w:pStyle w:val="Akapitzlist"/>
              <w:numPr>
                <w:ilvl w:val="0"/>
                <w:numId w:val="7"/>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hAnsi="Arial" w:cs="Arial"/>
                <w:sz w:val="20"/>
                <w:szCs w:val="20"/>
              </w:rPr>
              <w:t>osoby przebywające na urlopie macierzyńskim/ rodzicielskim</w:t>
            </w:r>
            <w:r w:rsidR="00BB2B41" w:rsidRPr="00EE0DFA">
              <w:rPr>
                <w:rFonts w:ascii="Arial" w:hAnsi="Arial" w:cs="Arial"/>
                <w:sz w:val="20"/>
                <w:szCs w:val="20"/>
              </w:rPr>
              <w:t>/ wychowawczym</w:t>
            </w:r>
            <w:r w:rsidRPr="00EE0DFA">
              <w:rPr>
                <w:rFonts w:ascii="Arial" w:eastAsia="Times New Roman" w:hAnsi="Arial" w:cs="Arial"/>
                <w:sz w:val="20"/>
                <w:szCs w:val="20"/>
                <w:lang w:eastAsia="pl-PL"/>
              </w:rPr>
              <w:t xml:space="preserve"> (</w:t>
            </w:r>
            <w:r w:rsidR="004D7069" w:rsidRPr="00EE0DFA">
              <w:rPr>
                <w:rFonts w:ascii="Arial" w:eastAsia="Times New Roman" w:hAnsi="Arial" w:cs="Arial"/>
                <w:sz w:val="20"/>
                <w:szCs w:val="20"/>
                <w:lang w:eastAsia="pl-PL"/>
              </w:rPr>
              <w:t>którego warunki są uregulowane w Kodeksie Pracy</w:t>
            </w:r>
            <w:r w:rsidRPr="00EE0DFA">
              <w:rPr>
                <w:rFonts w:ascii="Arial" w:eastAsia="Times New Roman" w:hAnsi="Arial" w:cs="Arial"/>
                <w:sz w:val="20"/>
                <w:szCs w:val="20"/>
                <w:lang w:eastAsia="pl-PL"/>
              </w:rPr>
              <w:t>)</w:t>
            </w:r>
            <w:r w:rsidR="00C5365E" w:rsidRPr="00EE0DFA">
              <w:rPr>
                <w:rFonts w:ascii="Arial" w:eastAsia="Times New Roman" w:hAnsi="Arial" w:cs="Arial"/>
                <w:sz w:val="20"/>
                <w:szCs w:val="20"/>
                <w:lang w:eastAsia="pl-PL"/>
              </w:rPr>
              <w:t>, chyba że są zarejestrowane już jako bezrobotne (wówczas status bezrobotnego ma pierwszeństwo)</w:t>
            </w:r>
            <w:r w:rsidRPr="00EE0DFA">
              <w:rPr>
                <w:rFonts w:ascii="Arial" w:eastAsia="Times New Roman" w:hAnsi="Arial" w:cs="Arial"/>
                <w:sz w:val="20"/>
                <w:szCs w:val="20"/>
                <w:lang w:eastAsia="pl-PL"/>
              </w:rPr>
              <w:t>,</w:t>
            </w:r>
          </w:p>
          <w:p w14:paraId="6A86A936" w14:textId="562A7DD8" w:rsidR="002F5703" w:rsidRPr="00EE0DFA" w:rsidRDefault="002F5703" w:rsidP="0073204B">
            <w:pPr>
              <w:pStyle w:val="Akapitzlist"/>
              <w:numPr>
                <w:ilvl w:val="0"/>
                <w:numId w:val="7"/>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EE0DFA">
              <w:rPr>
                <w:rFonts w:ascii="Arial" w:eastAsia="Times New Roman" w:hAnsi="Arial" w:cs="Arial"/>
                <w:sz w:val="20"/>
                <w:szCs w:val="20"/>
                <w:lang w:eastAsia="pl-PL"/>
              </w:rPr>
              <w:t>studenci, którzy są zatrudnieni</w:t>
            </w:r>
            <w:r w:rsidR="00B83469" w:rsidRPr="00EE0DFA">
              <w:rPr>
                <w:rFonts w:ascii="Arial" w:eastAsia="Times New Roman" w:hAnsi="Arial" w:cs="Arial"/>
                <w:sz w:val="20"/>
                <w:szCs w:val="20"/>
                <w:lang w:eastAsia="pl-PL"/>
              </w:rPr>
              <w:t xml:space="preserve"> lub prowadzą działalność gospodarczą</w:t>
            </w:r>
          </w:p>
          <w:p w14:paraId="4AD46357" w14:textId="367A744D" w:rsidR="00244D1B" w:rsidRPr="00EE0DFA" w:rsidRDefault="00244D1B" w:rsidP="0073204B">
            <w:pPr>
              <w:pStyle w:val="Akapitzlist"/>
              <w:numPr>
                <w:ilvl w:val="0"/>
                <w:numId w:val="7"/>
              </w:num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EE0DFA">
              <w:rPr>
                <w:rFonts w:ascii="Arial" w:eastAsia="Times New Roman" w:hAnsi="Arial" w:cs="Arial"/>
                <w:sz w:val="20"/>
                <w:szCs w:val="20"/>
                <w:lang w:eastAsia="pl-PL"/>
              </w:rPr>
              <w:t>osoby skierowane do odbycia zatrudnienia subsydiowanego.</w:t>
            </w:r>
          </w:p>
          <w:p w14:paraId="4B166D62" w14:textId="03D31D78" w:rsidR="002F5703" w:rsidRPr="00EE0DFA" w:rsidRDefault="002F5703"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Def</w:t>
            </w:r>
            <w:r w:rsidR="0036419C" w:rsidRPr="00EE0DFA">
              <w:rPr>
                <w:rFonts w:ascii="Arial" w:eastAsia="Times New Roman" w:hAnsi="Arial" w:cs="Arial"/>
                <w:sz w:val="20"/>
                <w:szCs w:val="20"/>
                <w:lang w:eastAsia="pl-PL"/>
              </w:rPr>
              <w:t>inicja opracowana na podstawie:</w:t>
            </w:r>
            <w:r w:rsidRPr="00EE0DFA">
              <w:rPr>
                <w:rFonts w:ascii="Arial" w:eastAsia="Times New Roman" w:hAnsi="Arial" w:cs="Arial"/>
                <w:sz w:val="20"/>
                <w:szCs w:val="20"/>
                <w:lang w:eastAsia="pl-PL"/>
              </w:rPr>
              <w:t xml:space="preserve"> Eurostat, badanie aktywności ekonomicznej ludności (BAEL).</w:t>
            </w:r>
          </w:p>
          <w:p w14:paraId="77992732" w14:textId="374A0C29" w:rsidR="002F5703" w:rsidRPr="00EE0DFA" w:rsidRDefault="002F5703"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Status na rynku pracy jest określany w dniu rozpoczęcia uczestnictwa w projekcie</w:t>
            </w:r>
            <w:r w:rsidR="00E76833" w:rsidRPr="00EE0DFA">
              <w:rPr>
                <w:rFonts w:ascii="Arial" w:eastAsia="Times New Roman" w:hAnsi="Arial" w:cs="Arial"/>
                <w:sz w:val="20"/>
                <w:szCs w:val="20"/>
                <w:lang w:eastAsia="pl-PL"/>
              </w:rPr>
              <w:t>, tj. w momencie rozpoczęcia udziału w pierwszej formie wsparcia w projekcie</w:t>
            </w:r>
            <w:r w:rsidRPr="00EE0DFA">
              <w:rPr>
                <w:rFonts w:ascii="Arial" w:eastAsia="Times New Roman" w:hAnsi="Arial" w:cs="Arial"/>
                <w:sz w:val="20"/>
                <w:szCs w:val="20"/>
                <w:lang w:eastAsia="pl-PL"/>
              </w:rPr>
              <w:t>.</w:t>
            </w:r>
          </w:p>
        </w:tc>
      </w:tr>
      <w:tr w:rsidR="00A23CBD" w:rsidRPr="00EE0DFA" w14:paraId="25142901"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4C7B6E3C" w14:textId="6EEBF203" w:rsidR="002F5703" w:rsidRPr="00EE0DFA" w:rsidRDefault="00E001A7" w:rsidP="00FE7FC0">
            <w:pPr>
              <w:pStyle w:val="Akapitzlist"/>
              <w:spacing w:after="120"/>
              <w:ind w:left="0"/>
              <w:contextualSpacing w:val="0"/>
              <w:rPr>
                <w:rFonts w:ascii="Arial" w:hAnsi="Arial" w:cs="Arial"/>
                <w:sz w:val="20"/>
                <w:szCs w:val="20"/>
              </w:rPr>
            </w:pPr>
            <w:r w:rsidRPr="00EE0DFA">
              <w:rPr>
                <w:rFonts w:ascii="Arial" w:hAnsi="Arial" w:cs="Arial"/>
                <w:sz w:val="20"/>
                <w:szCs w:val="20"/>
              </w:rPr>
              <w:lastRenderedPageBreak/>
              <w:t>EECO06</w:t>
            </w:r>
          </w:p>
        </w:tc>
        <w:tc>
          <w:tcPr>
            <w:tcW w:w="0" w:type="dxa"/>
          </w:tcPr>
          <w:p w14:paraId="0F39E23D" w14:textId="5A2FCAD9" w:rsidR="002F5703" w:rsidRPr="00EE0DFA" w:rsidRDefault="002F5703"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E0DFA">
              <w:rPr>
                <w:rFonts w:ascii="Arial" w:hAnsi="Arial" w:cs="Arial"/>
                <w:sz w:val="20"/>
                <w:szCs w:val="20"/>
              </w:rPr>
              <w:t xml:space="preserve">Wskaźnik produktu </w:t>
            </w:r>
          </w:p>
        </w:tc>
        <w:tc>
          <w:tcPr>
            <w:tcW w:w="3765" w:type="dxa"/>
          </w:tcPr>
          <w:p w14:paraId="3AA90258" w14:textId="0368CDEA" w:rsidR="002F5703" w:rsidRPr="00EE0DFA" w:rsidRDefault="002F5703" w:rsidP="00AC30B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Liczba osób </w:t>
            </w:r>
            <w:r w:rsidR="001C0637" w:rsidRPr="00EE0DFA">
              <w:rPr>
                <w:rFonts w:ascii="Arial" w:hAnsi="Arial" w:cs="Arial"/>
                <w:sz w:val="20"/>
                <w:szCs w:val="20"/>
              </w:rPr>
              <w:t xml:space="preserve">w wieku </w:t>
            </w:r>
            <w:r w:rsidRPr="00EE0DFA">
              <w:rPr>
                <w:rFonts w:ascii="Arial" w:hAnsi="Arial" w:cs="Arial"/>
                <w:sz w:val="20"/>
                <w:szCs w:val="20"/>
              </w:rPr>
              <w:t xml:space="preserve">poniżej </w:t>
            </w:r>
            <w:r w:rsidR="00AC30B6" w:rsidRPr="00EE0DFA">
              <w:rPr>
                <w:rFonts w:ascii="Arial" w:hAnsi="Arial" w:cs="Arial"/>
                <w:sz w:val="20"/>
                <w:szCs w:val="20"/>
              </w:rPr>
              <w:t xml:space="preserve">18 </w:t>
            </w:r>
            <w:r w:rsidRPr="00EE0DFA">
              <w:rPr>
                <w:rFonts w:ascii="Arial" w:hAnsi="Arial" w:cs="Arial"/>
                <w:sz w:val="20"/>
                <w:szCs w:val="20"/>
              </w:rPr>
              <w:t>lat objętych wsparciem w programie</w:t>
            </w:r>
            <w:r w:rsidR="00AB564F" w:rsidRPr="00EE0DFA">
              <w:rPr>
                <w:rFonts w:ascii="Arial" w:hAnsi="Arial" w:cs="Arial"/>
                <w:sz w:val="20"/>
                <w:szCs w:val="20"/>
              </w:rPr>
              <w:t xml:space="preserve"> (osoby)</w:t>
            </w:r>
          </w:p>
        </w:tc>
        <w:tc>
          <w:tcPr>
            <w:tcW w:w="6973" w:type="dxa"/>
          </w:tcPr>
          <w:p w14:paraId="5328C96B" w14:textId="5C727867" w:rsidR="002F5703" w:rsidRPr="00EE0DFA" w:rsidRDefault="00244D1B"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O</w:t>
            </w:r>
            <w:r w:rsidR="002F5703" w:rsidRPr="00EE0DFA">
              <w:rPr>
                <w:rFonts w:ascii="Arial" w:eastAsia="Times New Roman" w:hAnsi="Arial" w:cs="Arial"/>
                <w:sz w:val="20"/>
                <w:szCs w:val="20"/>
                <w:lang w:eastAsia="pl-PL"/>
              </w:rPr>
              <w:t>s</w:t>
            </w:r>
            <w:r w:rsidRPr="00EE0DFA">
              <w:rPr>
                <w:rFonts w:ascii="Arial" w:eastAsia="Times New Roman" w:hAnsi="Arial" w:cs="Arial"/>
                <w:sz w:val="20"/>
                <w:szCs w:val="20"/>
                <w:lang w:eastAsia="pl-PL"/>
              </w:rPr>
              <w:t>o</w:t>
            </w:r>
            <w:r w:rsidR="002F5703" w:rsidRPr="00EE0DFA">
              <w:rPr>
                <w:rFonts w:ascii="Arial" w:eastAsia="Times New Roman" w:hAnsi="Arial" w:cs="Arial"/>
                <w:sz w:val="20"/>
                <w:szCs w:val="20"/>
                <w:lang w:eastAsia="pl-PL"/>
              </w:rPr>
              <w:t>b</w:t>
            </w:r>
            <w:r w:rsidRPr="00EE0DFA">
              <w:rPr>
                <w:rFonts w:ascii="Arial" w:eastAsia="Times New Roman" w:hAnsi="Arial" w:cs="Arial"/>
                <w:sz w:val="20"/>
                <w:szCs w:val="20"/>
                <w:lang w:eastAsia="pl-PL"/>
              </w:rPr>
              <w:t>y</w:t>
            </w:r>
            <w:r w:rsidR="002F5703" w:rsidRPr="00EE0DFA">
              <w:rPr>
                <w:rFonts w:ascii="Arial" w:eastAsia="Times New Roman" w:hAnsi="Arial" w:cs="Arial"/>
                <w:sz w:val="20"/>
                <w:szCs w:val="20"/>
                <w:lang w:eastAsia="pl-PL"/>
              </w:rPr>
              <w:t xml:space="preserve"> w wieku poniżej </w:t>
            </w:r>
            <w:r w:rsidR="00AC30B6" w:rsidRPr="00EE0DFA">
              <w:rPr>
                <w:rFonts w:ascii="Arial" w:eastAsia="Times New Roman" w:hAnsi="Arial" w:cs="Arial"/>
                <w:sz w:val="20"/>
                <w:szCs w:val="20"/>
                <w:lang w:eastAsia="pl-PL"/>
              </w:rPr>
              <w:t xml:space="preserve">18 </w:t>
            </w:r>
            <w:r w:rsidR="002F5703" w:rsidRPr="00EE0DFA">
              <w:rPr>
                <w:rFonts w:ascii="Arial" w:eastAsia="Times New Roman" w:hAnsi="Arial" w:cs="Arial"/>
                <w:sz w:val="20"/>
                <w:szCs w:val="20"/>
                <w:lang w:eastAsia="pl-PL"/>
              </w:rPr>
              <w:t>lat</w:t>
            </w:r>
            <w:r w:rsidR="00995969" w:rsidRPr="00EE0DFA">
              <w:rPr>
                <w:rFonts w:ascii="Arial" w:eastAsia="Times New Roman" w:hAnsi="Arial" w:cs="Arial"/>
                <w:sz w:val="20"/>
                <w:szCs w:val="20"/>
                <w:lang w:eastAsia="pl-PL"/>
              </w:rPr>
              <w:t>,</w:t>
            </w:r>
            <w:r w:rsidR="002F5703" w:rsidRPr="00EE0DFA">
              <w:rPr>
                <w:rFonts w:ascii="Arial" w:eastAsia="Times New Roman" w:hAnsi="Arial" w:cs="Arial"/>
                <w:sz w:val="20"/>
                <w:szCs w:val="20"/>
                <w:lang w:eastAsia="pl-PL"/>
              </w:rPr>
              <w:t xml:space="preserve"> </w:t>
            </w:r>
            <w:r w:rsidR="00A808AB" w:rsidRPr="00EE0DFA">
              <w:rPr>
                <w:rFonts w:ascii="Arial" w:eastAsia="Times New Roman" w:hAnsi="Arial" w:cs="Arial"/>
                <w:sz w:val="20"/>
                <w:szCs w:val="20"/>
                <w:lang w:eastAsia="pl-PL"/>
              </w:rPr>
              <w:t>t</w:t>
            </w:r>
            <w:r w:rsidR="00084ABD" w:rsidRPr="00EE0DFA">
              <w:rPr>
                <w:rFonts w:ascii="Arial" w:eastAsia="Times New Roman" w:hAnsi="Arial" w:cs="Arial"/>
                <w:sz w:val="20"/>
                <w:szCs w:val="20"/>
                <w:lang w:eastAsia="pl-PL"/>
              </w:rPr>
              <w:t>j. do dnia poprzedzają</w:t>
            </w:r>
            <w:r w:rsidR="00A808AB" w:rsidRPr="00EE0DFA">
              <w:rPr>
                <w:rFonts w:ascii="Arial" w:eastAsia="Times New Roman" w:hAnsi="Arial" w:cs="Arial"/>
                <w:sz w:val="20"/>
                <w:szCs w:val="20"/>
                <w:lang w:eastAsia="pl-PL"/>
              </w:rPr>
              <w:t xml:space="preserve">cego dzień </w:t>
            </w:r>
            <w:r w:rsidR="00AC30B6" w:rsidRPr="00EE0DFA">
              <w:rPr>
                <w:rFonts w:ascii="Arial" w:eastAsia="Times New Roman" w:hAnsi="Arial" w:cs="Arial"/>
                <w:sz w:val="20"/>
                <w:szCs w:val="20"/>
                <w:lang w:eastAsia="pl-PL"/>
              </w:rPr>
              <w:t>18</w:t>
            </w:r>
            <w:r w:rsidR="00A808AB" w:rsidRPr="00EE0DFA">
              <w:rPr>
                <w:rFonts w:ascii="Arial" w:eastAsia="Times New Roman" w:hAnsi="Arial" w:cs="Arial"/>
                <w:sz w:val="20"/>
                <w:szCs w:val="20"/>
                <w:lang w:eastAsia="pl-PL"/>
              </w:rPr>
              <w:t xml:space="preserve"> urodzin</w:t>
            </w:r>
            <w:r w:rsidR="00995969" w:rsidRPr="00EE0DFA">
              <w:rPr>
                <w:rFonts w:ascii="Arial" w:eastAsia="Times New Roman" w:hAnsi="Arial" w:cs="Arial"/>
                <w:sz w:val="20"/>
                <w:szCs w:val="20"/>
                <w:lang w:eastAsia="pl-PL"/>
              </w:rPr>
              <w:t>,</w:t>
            </w:r>
            <w:r w:rsidR="00084ABD" w:rsidRPr="00EE0DFA">
              <w:rPr>
                <w:rFonts w:ascii="Arial" w:eastAsia="Times New Roman" w:hAnsi="Arial" w:cs="Arial"/>
                <w:sz w:val="20"/>
                <w:szCs w:val="20"/>
                <w:lang w:eastAsia="pl-PL"/>
              </w:rPr>
              <w:t xml:space="preserve"> </w:t>
            </w:r>
            <w:r w:rsidR="002F5703" w:rsidRPr="00EE0DFA">
              <w:rPr>
                <w:rFonts w:ascii="Arial" w:eastAsia="Times New Roman" w:hAnsi="Arial" w:cs="Arial"/>
                <w:sz w:val="20"/>
                <w:szCs w:val="20"/>
                <w:lang w:eastAsia="pl-PL"/>
              </w:rPr>
              <w:t>objęt</w:t>
            </w:r>
            <w:r w:rsidRPr="00EE0DFA">
              <w:rPr>
                <w:rFonts w:ascii="Arial" w:eastAsia="Times New Roman" w:hAnsi="Arial" w:cs="Arial"/>
                <w:sz w:val="20"/>
                <w:szCs w:val="20"/>
                <w:lang w:eastAsia="pl-PL"/>
              </w:rPr>
              <w:t>e</w:t>
            </w:r>
            <w:r w:rsidR="002F5703" w:rsidRPr="00EE0DFA">
              <w:rPr>
                <w:rFonts w:ascii="Arial" w:eastAsia="Times New Roman" w:hAnsi="Arial" w:cs="Arial"/>
                <w:sz w:val="20"/>
                <w:szCs w:val="20"/>
                <w:lang w:eastAsia="pl-PL"/>
              </w:rPr>
              <w:t xml:space="preserve"> wsparciem EFS+.</w:t>
            </w:r>
            <w:r w:rsidRPr="00EE0DFA">
              <w:rPr>
                <w:rFonts w:ascii="Arial" w:eastAsia="Times New Roman" w:hAnsi="Arial" w:cs="Arial"/>
                <w:sz w:val="20"/>
                <w:szCs w:val="20"/>
                <w:lang w:eastAsia="pl-PL"/>
              </w:rPr>
              <w:br w:type="page"/>
            </w:r>
          </w:p>
          <w:p w14:paraId="25D2DA79" w14:textId="4CF4C366" w:rsidR="002F5703" w:rsidRPr="00EE0DFA" w:rsidRDefault="002F5703" w:rsidP="0096672E">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Wiek uczestników określany jest na podstawie daty urodzenia</w:t>
            </w:r>
            <w:r w:rsidR="00627B36" w:rsidRPr="00EE0DFA">
              <w:rPr>
                <w:rFonts w:ascii="Arial" w:eastAsia="Times New Roman" w:hAnsi="Arial" w:cs="Arial"/>
                <w:sz w:val="20"/>
                <w:szCs w:val="20"/>
                <w:lang w:eastAsia="pl-PL"/>
              </w:rPr>
              <w:t xml:space="preserve"> (dzień, miesiąc, rok)</w:t>
            </w:r>
            <w:r w:rsidRPr="00EE0DFA">
              <w:rPr>
                <w:rFonts w:ascii="Arial" w:eastAsia="Times New Roman" w:hAnsi="Arial" w:cs="Arial"/>
                <w:sz w:val="20"/>
                <w:szCs w:val="20"/>
                <w:lang w:eastAsia="pl-PL"/>
              </w:rPr>
              <w:t xml:space="preserve"> i ustalany w dniu rozpoczęcia udziału w projekcie</w:t>
            </w:r>
            <w:r w:rsidR="00E76833" w:rsidRPr="00EE0DFA">
              <w:rPr>
                <w:rFonts w:ascii="Arial" w:eastAsia="Times New Roman" w:hAnsi="Arial" w:cs="Arial"/>
                <w:sz w:val="20"/>
                <w:szCs w:val="20"/>
                <w:lang w:eastAsia="pl-PL"/>
              </w:rPr>
              <w:t>, tj. w momencie rozpoczęcia udziału w pierwszej formie wsparcia w projekcie</w:t>
            </w:r>
            <w:r w:rsidRPr="00EE0DFA">
              <w:rPr>
                <w:rFonts w:ascii="Arial" w:eastAsia="Times New Roman" w:hAnsi="Arial" w:cs="Arial"/>
                <w:sz w:val="20"/>
                <w:szCs w:val="20"/>
                <w:lang w:eastAsia="pl-PL"/>
              </w:rPr>
              <w:t>.</w:t>
            </w:r>
            <w:r w:rsidRPr="00EE0DFA">
              <w:rPr>
                <w:rFonts w:ascii="Arial" w:eastAsia="Times New Roman" w:hAnsi="Arial" w:cs="Arial"/>
                <w:sz w:val="20"/>
                <w:szCs w:val="20"/>
                <w:lang w:eastAsia="pl-PL"/>
              </w:rPr>
              <w:br w:type="page"/>
            </w:r>
          </w:p>
        </w:tc>
      </w:tr>
      <w:tr w:rsidR="00A23CBD" w:rsidRPr="00EE0DFA" w14:paraId="25573CD1"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2A37F3E3" w14:textId="40F88608" w:rsidR="00261AD1" w:rsidRPr="00EE0DFA" w:rsidRDefault="00E001A7" w:rsidP="002A5F28">
            <w:pPr>
              <w:pStyle w:val="Akapitzlist"/>
              <w:spacing w:after="120"/>
              <w:ind w:left="0"/>
              <w:contextualSpacing w:val="0"/>
              <w:rPr>
                <w:rFonts w:ascii="Arial" w:hAnsi="Arial" w:cs="Arial"/>
                <w:sz w:val="20"/>
                <w:szCs w:val="20"/>
              </w:rPr>
            </w:pPr>
            <w:r w:rsidRPr="00EE0DFA">
              <w:rPr>
                <w:rFonts w:ascii="Arial" w:hAnsi="Arial" w:cs="Arial"/>
                <w:sz w:val="20"/>
                <w:szCs w:val="20"/>
              </w:rPr>
              <w:t>EECO07</w:t>
            </w:r>
          </w:p>
        </w:tc>
        <w:tc>
          <w:tcPr>
            <w:tcW w:w="0" w:type="dxa"/>
          </w:tcPr>
          <w:p w14:paraId="3F9427C7" w14:textId="5AA762CF"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produktu </w:t>
            </w:r>
          </w:p>
        </w:tc>
        <w:tc>
          <w:tcPr>
            <w:tcW w:w="3765" w:type="dxa"/>
          </w:tcPr>
          <w:p w14:paraId="31C6CEBE" w14:textId="06D536AB" w:rsidR="00AC30B6" w:rsidRPr="00EE0DFA" w:rsidRDefault="00AC30B6" w:rsidP="00AC30B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w wieku 18-29 lat objętych wsparciem w programie (osoby)</w:t>
            </w:r>
          </w:p>
        </w:tc>
        <w:tc>
          <w:tcPr>
            <w:tcW w:w="6973" w:type="dxa"/>
          </w:tcPr>
          <w:p w14:paraId="55D442C5" w14:textId="7CBB9153" w:rsidR="00AC30B6" w:rsidRPr="00EE0DFA" w:rsidRDefault="00AC30B6" w:rsidP="00DF3F8B">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Osoby w wieku między 18 a 29 rokiem życia</w:t>
            </w:r>
            <w:r w:rsidR="00995969" w:rsidRPr="00EE0DFA">
              <w:rPr>
                <w:rFonts w:ascii="Arial" w:eastAsia="Times New Roman" w:hAnsi="Arial" w:cs="Arial"/>
                <w:sz w:val="20"/>
                <w:szCs w:val="20"/>
                <w:lang w:eastAsia="pl-PL"/>
              </w:rPr>
              <w:t>,</w:t>
            </w:r>
            <w:r w:rsidRPr="00EE0DFA">
              <w:rPr>
                <w:rFonts w:ascii="Arial" w:eastAsia="Times New Roman" w:hAnsi="Arial" w:cs="Arial"/>
                <w:sz w:val="20"/>
                <w:szCs w:val="20"/>
                <w:lang w:eastAsia="pl-PL"/>
              </w:rPr>
              <w:t xml:space="preserve"> tj. od dnia, w którym przypadają 18 urodziny do dnia poprzedzającego 30 urodziny, objęte wsparciem EFS+.</w:t>
            </w:r>
            <w:r w:rsidRPr="00EE0DFA">
              <w:rPr>
                <w:rFonts w:ascii="Arial" w:eastAsia="Times New Roman" w:hAnsi="Arial" w:cs="Arial"/>
                <w:sz w:val="20"/>
                <w:szCs w:val="20"/>
                <w:lang w:eastAsia="pl-PL"/>
              </w:rPr>
              <w:br w:type="page"/>
            </w:r>
          </w:p>
          <w:p w14:paraId="32F61382" w14:textId="734E2959" w:rsidR="00AC30B6" w:rsidRPr="00EE0DFA" w:rsidDel="00244D1B"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Wiek uczestników określany jest na podstawie daty urodzenia (dzień, miesiąc, rok) i ustalany w dniu rozpoczęcia udziału w projekcie</w:t>
            </w:r>
            <w:r w:rsidR="00E76833" w:rsidRPr="00EE0DFA">
              <w:rPr>
                <w:rFonts w:ascii="Arial" w:eastAsia="Times New Roman" w:hAnsi="Arial" w:cs="Arial"/>
                <w:sz w:val="20"/>
                <w:szCs w:val="20"/>
                <w:lang w:eastAsia="pl-PL"/>
              </w:rPr>
              <w:t>, tj. w momencie rozpoczęcia udziału w pierwszej formie wsparcia w projekcie</w:t>
            </w:r>
            <w:r w:rsidRPr="00EE0DFA">
              <w:rPr>
                <w:rFonts w:ascii="Arial" w:eastAsia="Times New Roman" w:hAnsi="Arial" w:cs="Arial"/>
                <w:sz w:val="20"/>
                <w:szCs w:val="20"/>
                <w:lang w:eastAsia="pl-PL"/>
              </w:rPr>
              <w:t>.</w:t>
            </w:r>
            <w:r w:rsidRPr="00EE0DFA">
              <w:rPr>
                <w:rFonts w:ascii="Arial" w:eastAsia="Times New Roman" w:hAnsi="Arial" w:cs="Arial"/>
                <w:sz w:val="20"/>
                <w:szCs w:val="20"/>
                <w:lang w:eastAsia="pl-PL"/>
              </w:rPr>
              <w:br w:type="page"/>
            </w:r>
          </w:p>
        </w:tc>
      </w:tr>
      <w:tr w:rsidR="00A23CBD" w:rsidRPr="00EE0DFA" w14:paraId="4F360401"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6D015033" w14:textId="193ACAA2" w:rsidR="00AC30B6" w:rsidRPr="00EE0DFA" w:rsidRDefault="00E001A7" w:rsidP="002A5F28">
            <w:pPr>
              <w:pStyle w:val="Akapitzlist"/>
              <w:spacing w:after="120"/>
              <w:ind w:left="0"/>
              <w:contextualSpacing w:val="0"/>
              <w:rPr>
                <w:rFonts w:ascii="Arial" w:hAnsi="Arial" w:cs="Arial"/>
                <w:sz w:val="20"/>
                <w:szCs w:val="20"/>
              </w:rPr>
            </w:pPr>
            <w:r w:rsidRPr="00EE0DFA">
              <w:rPr>
                <w:rFonts w:ascii="Arial" w:hAnsi="Arial" w:cs="Arial"/>
                <w:sz w:val="20"/>
                <w:szCs w:val="20"/>
              </w:rPr>
              <w:t>EE</w:t>
            </w:r>
            <w:r w:rsidR="00AC30B6" w:rsidRPr="00EE0DFA">
              <w:rPr>
                <w:rFonts w:ascii="Arial" w:hAnsi="Arial" w:cs="Arial"/>
                <w:sz w:val="20"/>
                <w:szCs w:val="20"/>
              </w:rPr>
              <w:t>CO0</w:t>
            </w:r>
            <w:r w:rsidRPr="00EE0DFA">
              <w:rPr>
                <w:rFonts w:ascii="Arial" w:hAnsi="Arial" w:cs="Arial"/>
                <w:sz w:val="20"/>
                <w:szCs w:val="20"/>
              </w:rPr>
              <w:t>8</w:t>
            </w:r>
          </w:p>
        </w:tc>
        <w:tc>
          <w:tcPr>
            <w:tcW w:w="0" w:type="dxa"/>
          </w:tcPr>
          <w:p w14:paraId="1175D090" w14:textId="088A3B29"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E0DFA">
              <w:rPr>
                <w:rFonts w:ascii="Arial" w:hAnsi="Arial" w:cs="Arial"/>
                <w:sz w:val="20"/>
                <w:szCs w:val="20"/>
              </w:rPr>
              <w:t>Wskaźnik produktu</w:t>
            </w:r>
          </w:p>
        </w:tc>
        <w:tc>
          <w:tcPr>
            <w:tcW w:w="3765" w:type="dxa"/>
          </w:tcPr>
          <w:p w14:paraId="6FCEE130" w14:textId="54F5AF74" w:rsidR="00AC30B6" w:rsidRPr="00EE0DFA" w:rsidRDefault="668C03B6"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Liczba osób </w:t>
            </w:r>
            <w:r w:rsidR="2A0A90D9" w:rsidRPr="00EE0DFA">
              <w:rPr>
                <w:rFonts w:ascii="Arial" w:hAnsi="Arial" w:cs="Arial"/>
                <w:sz w:val="20"/>
                <w:szCs w:val="20"/>
              </w:rPr>
              <w:t xml:space="preserve">w wieku </w:t>
            </w:r>
            <w:r w:rsidRPr="00EE0DFA">
              <w:rPr>
                <w:rFonts w:ascii="Arial" w:hAnsi="Arial" w:cs="Arial"/>
                <w:sz w:val="20"/>
                <w:szCs w:val="20"/>
              </w:rPr>
              <w:t>55 lat i więcej objętych wsparciem w programie (osoby)</w:t>
            </w:r>
          </w:p>
        </w:tc>
        <w:tc>
          <w:tcPr>
            <w:tcW w:w="6973" w:type="dxa"/>
          </w:tcPr>
          <w:p w14:paraId="25F4C94A" w14:textId="29A6EDE3" w:rsidR="00AC30B6" w:rsidRPr="00EE0DFA"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Osoby w wieku 55 lat i więcej, tj. od dnia, w którym </w:t>
            </w:r>
            <w:r w:rsidR="00592E82" w:rsidRPr="00EE0DFA">
              <w:rPr>
                <w:rFonts w:ascii="Arial" w:eastAsia="Times New Roman" w:hAnsi="Arial" w:cs="Arial"/>
                <w:sz w:val="20"/>
                <w:szCs w:val="20"/>
                <w:lang w:eastAsia="pl-PL"/>
              </w:rPr>
              <w:t xml:space="preserve">przypadają </w:t>
            </w:r>
            <w:r w:rsidRPr="00EE0DFA">
              <w:rPr>
                <w:rFonts w:ascii="Arial" w:eastAsia="Times New Roman" w:hAnsi="Arial" w:cs="Arial"/>
                <w:sz w:val="20"/>
                <w:szCs w:val="20"/>
                <w:lang w:eastAsia="pl-PL"/>
              </w:rPr>
              <w:t xml:space="preserve">55 </w:t>
            </w:r>
            <w:r w:rsidR="00592E82" w:rsidRPr="00EE0DFA">
              <w:rPr>
                <w:rFonts w:ascii="Arial" w:eastAsia="Times New Roman" w:hAnsi="Arial" w:cs="Arial"/>
                <w:sz w:val="20"/>
                <w:szCs w:val="20"/>
                <w:lang w:eastAsia="pl-PL"/>
              </w:rPr>
              <w:t>urodziny</w:t>
            </w:r>
            <w:r w:rsidRPr="00EE0DFA">
              <w:rPr>
                <w:rFonts w:ascii="Arial" w:eastAsia="Times New Roman" w:hAnsi="Arial" w:cs="Arial"/>
                <w:sz w:val="20"/>
                <w:szCs w:val="20"/>
                <w:lang w:eastAsia="pl-PL"/>
              </w:rPr>
              <w:t>, objęte wsparciem EFS+.</w:t>
            </w:r>
          </w:p>
          <w:p w14:paraId="55C705CA" w14:textId="2A8177E6" w:rsidR="00AC30B6" w:rsidRPr="00EE0DFA"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lastRenderedPageBreak/>
              <w:t>Wiek uczestników określany jest na podstawie daty urodzenia (dzień, miesiąc, rok) i ustalany w dniu rozpoczęcia udziału w projekcie</w:t>
            </w:r>
            <w:r w:rsidR="00E76833" w:rsidRPr="00EE0DFA">
              <w:rPr>
                <w:rFonts w:ascii="Arial" w:eastAsia="Times New Roman" w:hAnsi="Arial" w:cs="Arial"/>
                <w:sz w:val="20"/>
                <w:szCs w:val="20"/>
                <w:lang w:eastAsia="pl-PL"/>
              </w:rPr>
              <w:t>, tj. w momencie rozpoczęcia udziału w pierwszej formie wsparcia w projekcie</w:t>
            </w:r>
            <w:r w:rsidRPr="00EE0DFA">
              <w:rPr>
                <w:rFonts w:ascii="Arial" w:eastAsia="Times New Roman" w:hAnsi="Arial" w:cs="Arial"/>
                <w:sz w:val="20"/>
                <w:szCs w:val="20"/>
                <w:lang w:eastAsia="pl-PL"/>
              </w:rPr>
              <w:t>.</w:t>
            </w:r>
          </w:p>
        </w:tc>
      </w:tr>
      <w:tr w:rsidR="00A23CBD" w:rsidRPr="00EE0DFA" w14:paraId="0AF45605"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3B66B1BD" w14:textId="0400E5ED" w:rsidR="00AC30B6" w:rsidRPr="00EE0DFA" w:rsidRDefault="00E001A7" w:rsidP="002A5F28">
            <w:pPr>
              <w:pStyle w:val="Akapitzlist"/>
              <w:spacing w:after="120"/>
              <w:ind w:left="0"/>
              <w:contextualSpacing w:val="0"/>
              <w:rPr>
                <w:rFonts w:ascii="Arial" w:hAnsi="Arial" w:cs="Arial"/>
                <w:sz w:val="20"/>
                <w:szCs w:val="20"/>
              </w:rPr>
            </w:pPr>
            <w:r w:rsidRPr="00EE0DFA">
              <w:rPr>
                <w:rFonts w:ascii="Arial" w:hAnsi="Arial" w:cs="Arial"/>
                <w:sz w:val="20"/>
                <w:szCs w:val="20"/>
              </w:rPr>
              <w:lastRenderedPageBreak/>
              <w:t>EE</w:t>
            </w:r>
            <w:r w:rsidR="00AC30B6" w:rsidRPr="00EE0DFA">
              <w:rPr>
                <w:rFonts w:ascii="Arial" w:hAnsi="Arial" w:cs="Arial"/>
                <w:sz w:val="20"/>
                <w:szCs w:val="20"/>
              </w:rPr>
              <w:t>CO0</w:t>
            </w:r>
            <w:r w:rsidRPr="00EE0DFA">
              <w:rPr>
                <w:rFonts w:ascii="Arial" w:hAnsi="Arial" w:cs="Arial"/>
                <w:sz w:val="20"/>
                <w:szCs w:val="20"/>
              </w:rPr>
              <w:t>9</w:t>
            </w:r>
          </w:p>
        </w:tc>
        <w:tc>
          <w:tcPr>
            <w:tcW w:w="0" w:type="dxa"/>
          </w:tcPr>
          <w:p w14:paraId="66446A3C" w14:textId="3F6B18BB"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E0DFA">
              <w:rPr>
                <w:rFonts w:ascii="Arial" w:hAnsi="Arial" w:cs="Arial"/>
                <w:sz w:val="20"/>
                <w:szCs w:val="20"/>
              </w:rPr>
              <w:t xml:space="preserve">Wskaźnik produktu </w:t>
            </w:r>
          </w:p>
        </w:tc>
        <w:tc>
          <w:tcPr>
            <w:tcW w:w="3765" w:type="dxa"/>
          </w:tcPr>
          <w:p w14:paraId="69AC71C3" w14:textId="19C92754" w:rsidR="00AC30B6" w:rsidRPr="00EE0DFA" w:rsidRDefault="00AC30B6" w:rsidP="00627B36">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Liczba osób z wykształceniem co najwyżej średnim I stopnia (ISCED </w:t>
            </w:r>
            <w:r w:rsidR="001C0637" w:rsidRPr="00EE0DFA">
              <w:rPr>
                <w:rFonts w:ascii="Arial" w:hAnsi="Arial" w:cs="Arial"/>
                <w:sz w:val="20"/>
                <w:szCs w:val="20"/>
              </w:rPr>
              <w:t>0-</w:t>
            </w:r>
            <w:r w:rsidRPr="00EE0DFA">
              <w:rPr>
                <w:rFonts w:ascii="Arial" w:hAnsi="Arial" w:cs="Arial"/>
                <w:sz w:val="20"/>
                <w:szCs w:val="20"/>
              </w:rPr>
              <w:t>2) objętych wsparciem w ramach programu (osoby)</w:t>
            </w:r>
          </w:p>
        </w:tc>
        <w:tc>
          <w:tcPr>
            <w:tcW w:w="6973" w:type="dxa"/>
          </w:tcPr>
          <w:p w14:paraId="18F4C0ED" w14:textId="529C9E01"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Osoby, których najwyższy osiągnięty poziom wykształcenia to wykształcenie gimnazjalne </w:t>
            </w:r>
            <w:r w:rsidR="00FD7352" w:rsidRPr="00EE0DFA">
              <w:rPr>
                <w:rFonts w:ascii="Arial" w:eastAsia="Times New Roman" w:hAnsi="Arial" w:cs="Arial"/>
                <w:sz w:val="20"/>
                <w:szCs w:val="20"/>
                <w:lang w:eastAsia="pl-PL"/>
              </w:rPr>
              <w:t xml:space="preserve">lub podstawowe (8 klas szkoły podstawowej) </w:t>
            </w:r>
            <w:r w:rsidRPr="00EE0DFA">
              <w:rPr>
                <w:rFonts w:ascii="Arial" w:eastAsia="Times New Roman" w:hAnsi="Arial" w:cs="Arial"/>
                <w:sz w:val="20"/>
                <w:szCs w:val="20"/>
                <w:lang w:eastAsia="pl-PL"/>
              </w:rPr>
              <w:t>(poziom ISCED 0-2) zgodnie z Międzynarodową Standardową Klasyfikacją Kształcenia UNESCO, tj. osoby uczestniczące we wczesnej edukacji (ISCED 0), osoby, które uczestniczą lub zakończyły edukację najwyżej na poziomie podstawowym (ISCED 1-2) i osoby, które zakończyły edukację najwyżej na poziomie gimnazjalnym (ISCED 2), a także osoby, które nie osiągnęły żadnego poziomu wykształcenia (ISCED 0).</w:t>
            </w:r>
          </w:p>
          <w:p w14:paraId="009A0464" w14:textId="135C4C5C" w:rsidR="00AC30B6" w:rsidRPr="00EE0DFA"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Stopień uzyskanego wykształcenia jest określany w dniu rozpoczęcia uczestnictwa w projekcie</w:t>
            </w:r>
            <w:r w:rsidR="00E76833" w:rsidRPr="00EE0DFA">
              <w:rPr>
                <w:rFonts w:ascii="Arial" w:eastAsia="Times New Roman" w:hAnsi="Arial" w:cs="Arial"/>
                <w:sz w:val="20"/>
                <w:szCs w:val="20"/>
                <w:lang w:eastAsia="pl-PL"/>
              </w:rPr>
              <w:t>, tj. w momencie rozpoczęcia udziału w pierwszej formie wsparcia w projekcie</w:t>
            </w:r>
            <w:r w:rsidRPr="00EE0DFA">
              <w:rPr>
                <w:rFonts w:ascii="Arial" w:eastAsia="Times New Roman" w:hAnsi="Arial" w:cs="Arial"/>
                <w:sz w:val="20"/>
                <w:szCs w:val="20"/>
                <w:lang w:eastAsia="pl-PL"/>
              </w:rPr>
              <w:t>.</w:t>
            </w:r>
          </w:p>
          <w:p w14:paraId="2FA71DF6" w14:textId="77777777" w:rsidR="00AC30B6" w:rsidRPr="00EE0DFA"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Osoby przystępujące do projektu należy wykazać tylko raz uwzględniając najwyższy ukończony poziom ISCED</w:t>
            </w:r>
          </w:p>
          <w:p w14:paraId="4C44EAE6" w14:textId="2079C68E"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 xml:space="preserve">Definicje na podstawie: ISCED 2011 (UNESCO) </w:t>
            </w:r>
            <w:r w:rsidRPr="00EE0DFA">
              <w:rPr>
                <w:rFonts w:ascii="Arial" w:eastAsia="Times New Roman" w:hAnsi="Arial" w:cs="Arial"/>
                <w:sz w:val="20"/>
                <w:szCs w:val="20"/>
                <w:lang w:eastAsia="pl-PL"/>
              </w:rPr>
              <w:br/>
            </w:r>
            <w:hyperlink r:id="rId8" w:history="1">
              <w:r w:rsidRPr="00EE0DFA">
                <w:rPr>
                  <w:rFonts w:ascii="Arial" w:eastAsia="Times New Roman" w:hAnsi="Arial" w:cs="Arial"/>
                  <w:sz w:val="20"/>
                  <w:szCs w:val="20"/>
                  <w:lang w:eastAsia="pl-PL"/>
                </w:rPr>
                <w:t>http://www.uis.unesco.org/Education/Documents/UNESCO_GC_36C-19_ISCED_EN.pdf</w:t>
              </w:r>
            </w:hyperlink>
          </w:p>
        </w:tc>
      </w:tr>
      <w:tr w:rsidR="00A23CBD" w:rsidRPr="00EE0DFA" w14:paraId="1E12F9A2"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19555064" w14:textId="31815B03" w:rsidR="00AC30B6" w:rsidRPr="00EE0DFA" w:rsidRDefault="00E001A7" w:rsidP="002A5F28">
            <w:pPr>
              <w:pStyle w:val="Akapitzlist"/>
              <w:spacing w:after="120"/>
              <w:ind w:left="0"/>
              <w:contextualSpacing w:val="0"/>
              <w:rPr>
                <w:rFonts w:ascii="Arial" w:hAnsi="Arial" w:cs="Arial"/>
                <w:sz w:val="20"/>
                <w:szCs w:val="20"/>
              </w:rPr>
            </w:pPr>
            <w:r w:rsidRPr="00EE0DFA">
              <w:rPr>
                <w:rFonts w:ascii="Arial" w:hAnsi="Arial" w:cs="Arial"/>
                <w:sz w:val="20"/>
                <w:szCs w:val="20"/>
              </w:rPr>
              <w:t>EE</w:t>
            </w:r>
            <w:r w:rsidR="00AC30B6" w:rsidRPr="00EE0DFA">
              <w:rPr>
                <w:rFonts w:ascii="Arial" w:hAnsi="Arial" w:cs="Arial"/>
                <w:sz w:val="20"/>
                <w:szCs w:val="20"/>
              </w:rPr>
              <w:t>CO</w:t>
            </w:r>
            <w:r w:rsidRPr="00EE0DFA">
              <w:rPr>
                <w:rFonts w:ascii="Arial" w:hAnsi="Arial" w:cs="Arial"/>
                <w:sz w:val="20"/>
                <w:szCs w:val="20"/>
              </w:rPr>
              <w:t>10</w:t>
            </w:r>
          </w:p>
        </w:tc>
        <w:tc>
          <w:tcPr>
            <w:tcW w:w="0" w:type="dxa"/>
          </w:tcPr>
          <w:p w14:paraId="5A94B6D6" w14:textId="7AC2F9C4"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E0DFA">
              <w:rPr>
                <w:rFonts w:ascii="Arial" w:hAnsi="Arial" w:cs="Arial"/>
                <w:sz w:val="20"/>
                <w:szCs w:val="20"/>
              </w:rPr>
              <w:t xml:space="preserve">Wskaźnik produktu </w:t>
            </w:r>
          </w:p>
        </w:tc>
        <w:tc>
          <w:tcPr>
            <w:tcW w:w="3765" w:type="dxa"/>
          </w:tcPr>
          <w:p w14:paraId="1637125A" w14:textId="68EA9D39" w:rsidR="00AC30B6" w:rsidRPr="00EE0DFA" w:rsidRDefault="00AC30B6" w:rsidP="005B307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Liczba osób z wykształceniem na poziomie </w:t>
            </w:r>
            <w:r w:rsidR="005B3078" w:rsidRPr="00EE0DFA">
              <w:rPr>
                <w:rFonts w:ascii="Arial" w:hAnsi="Arial" w:cs="Arial"/>
                <w:sz w:val="20"/>
                <w:szCs w:val="20"/>
              </w:rPr>
              <w:t xml:space="preserve">średnim II stopnia </w:t>
            </w:r>
            <w:r w:rsidRPr="00EE0DFA">
              <w:rPr>
                <w:rFonts w:ascii="Arial" w:hAnsi="Arial" w:cs="Arial"/>
                <w:sz w:val="20"/>
                <w:szCs w:val="20"/>
              </w:rPr>
              <w:t>(ISCED 3) lub na poziomie policealnym (ISCED 4) objętych wsparciem w ramach program</w:t>
            </w:r>
            <w:r w:rsidR="001C0637" w:rsidRPr="00EE0DFA">
              <w:rPr>
                <w:rFonts w:ascii="Arial" w:hAnsi="Arial" w:cs="Arial"/>
                <w:sz w:val="20"/>
                <w:szCs w:val="20"/>
              </w:rPr>
              <w:t>u</w:t>
            </w:r>
            <w:r w:rsidRPr="00EE0DFA">
              <w:rPr>
                <w:rFonts w:ascii="Arial" w:hAnsi="Arial" w:cs="Arial"/>
                <w:sz w:val="20"/>
                <w:szCs w:val="20"/>
              </w:rPr>
              <w:t xml:space="preserve"> (osoby)</w:t>
            </w:r>
          </w:p>
        </w:tc>
        <w:tc>
          <w:tcPr>
            <w:tcW w:w="6973" w:type="dxa"/>
          </w:tcPr>
          <w:p w14:paraId="5A61096D" w14:textId="41C60487"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Osoby, których najwyższy osiągnięty poziom wykształcenia to wykształcenie </w:t>
            </w:r>
            <w:r w:rsidR="009B0F3C" w:rsidRPr="00EE0DFA">
              <w:rPr>
                <w:rFonts w:ascii="Arial" w:eastAsia="Times New Roman" w:hAnsi="Arial" w:cs="Arial"/>
                <w:sz w:val="20"/>
                <w:szCs w:val="20"/>
                <w:lang w:eastAsia="pl-PL"/>
              </w:rPr>
              <w:t xml:space="preserve">średnie II stopnia – czyli ponadgimnazjalne </w:t>
            </w:r>
            <w:r w:rsidRPr="00EE0DFA">
              <w:rPr>
                <w:rFonts w:ascii="Arial" w:eastAsia="Times New Roman" w:hAnsi="Arial" w:cs="Arial"/>
                <w:sz w:val="20"/>
                <w:szCs w:val="20"/>
                <w:lang w:eastAsia="pl-PL"/>
              </w:rPr>
              <w:t>lub ponadpodstawowe (poziom ISCED 3) albo wykształcenie policealne (ISCED 4) zgodnie z Międzynarodową Standardową Klasyfikacją Kształcenia UNESCO:</w:t>
            </w:r>
          </w:p>
          <w:p w14:paraId="57B3812C" w14:textId="2C508E98"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Stopień uzyskanego wykształcenia jest określany w dniu rozpoczęcia uczestnictwa w projekcie</w:t>
            </w:r>
            <w:r w:rsidR="00E76833" w:rsidRPr="00EE0DFA">
              <w:rPr>
                <w:rFonts w:ascii="Arial" w:eastAsia="Times New Roman" w:hAnsi="Arial" w:cs="Arial"/>
                <w:sz w:val="20"/>
                <w:szCs w:val="20"/>
                <w:lang w:eastAsia="pl-PL"/>
              </w:rPr>
              <w:t>, tj. w momencie rozpoczęcia udziału w pierwszej formie wsparcia w projekcie</w:t>
            </w:r>
            <w:r w:rsidRPr="00EE0DFA">
              <w:rPr>
                <w:rFonts w:ascii="Arial" w:eastAsia="Times New Roman" w:hAnsi="Arial" w:cs="Arial"/>
                <w:sz w:val="20"/>
                <w:szCs w:val="20"/>
                <w:lang w:eastAsia="pl-PL"/>
              </w:rPr>
              <w:t>.</w:t>
            </w:r>
            <w:r w:rsidRPr="00EE0DFA">
              <w:rPr>
                <w:rFonts w:ascii="Arial" w:eastAsia="Times New Roman" w:hAnsi="Arial" w:cs="Arial"/>
                <w:sz w:val="20"/>
                <w:szCs w:val="20"/>
                <w:lang w:eastAsia="pl-PL"/>
              </w:rPr>
              <w:br w:type="page"/>
            </w:r>
          </w:p>
          <w:p w14:paraId="1C6F6860" w14:textId="77777777" w:rsidR="00AC30B6" w:rsidRPr="00EE0DFA"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Osoby przystępujące do projektu należy wykazać tylko raz uwzględniając najwyższy ukończony poziom ISCED.</w:t>
            </w:r>
          </w:p>
          <w:p w14:paraId="05E0D9DF" w14:textId="64A8807D" w:rsidR="00AC30B6" w:rsidRPr="00EE0DFA"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 xml:space="preserve">Definicje na podstawie: ISCED 2011 (UNESCO) </w:t>
            </w:r>
            <w:r w:rsidRPr="00EE0DFA">
              <w:rPr>
                <w:rFonts w:ascii="Arial" w:eastAsia="Times New Roman" w:hAnsi="Arial" w:cs="Arial"/>
                <w:sz w:val="20"/>
                <w:szCs w:val="20"/>
                <w:lang w:eastAsia="pl-PL"/>
              </w:rPr>
              <w:br/>
            </w:r>
            <w:hyperlink r:id="rId9" w:history="1">
              <w:r w:rsidR="003A0847" w:rsidRPr="00EE0DFA">
                <w:rPr>
                  <w:rStyle w:val="Hipercze"/>
                  <w:rFonts w:ascii="Arial" w:hAnsi="Arial" w:cs="Arial"/>
                  <w:color w:val="auto"/>
                  <w:sz w:val="20"/>
                  <w:szCs w:val="20"/>
                </w:rPr>
                <w:t xml:space="preserve"> </w:t>
              </w:r>
              <w:r w:rsidR="003A0847" w:rsidRPr="00EE0DFA">
                <w:rPr>
                  <w:rStyle w:val="Hipercze"/>
                  <w:rFonts w:ascii="Arial" w:eastAsia="Times New Roman" w:hAnsi="Arial" w:cs="Arial"/>
                  <w:color w:val="auto"/>
                  <w:sz w:val="20"/>
                  <w:szCs w:val="20"/>
                  <w:lang w:eastAsia="pl-PL"/>
                </w:rPr>
                <w:t>http://uis.unesco.org/sites/default/files/documents/international-standard-classification-of-education-isced-2011-en.pdf</w:t>
              </w:r>
              <w:r w:rsidRPr="00EE0DFA">
                <w:rPr>
                  <w:rStyle w:val="Hipercze"/>
                  <w:rFonts w:ascii="Arial" w:eastAsia="Times New Roman" w:hAnsi="Arial" w:cs="Arial"/>
                  <w:color w:val="auto"/>
                  <w:sz w:val="20"/>
                  <w:szCs w:val="20"/>
                  <w:lang w:eastAsia="pl-PL"/>
                </w:rPr>
                <w:t xml:space="preserve"> </w:t>
              </w:r>
            </w:hyperlink>
          </w:p>
        </w:tc>
      </w:tr>
      <w:tr w:rsidR="00A23CBD" w:rsidRPr="00EE0DFA" w14:paraId="0377EFC6"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2057127A" w14:textId="4A8D587B" w:rsidR="00AC30B6" w:rsidRPr="00EE0DFA" w:rsidRDefault="00E001A7" w:rsidP="002A5F28">
            <w:pPr>
              <w:pStyle w:val="Akapitzlist"/>
              <w:spacing w:after="120"/>
              <w:ind w:left="0"/>
              <w:contextualSpacing w:val="0"/>
              <w:rPr>
                <w:rFonts w:ascii="Arial" w:hAnsi="Arial" w:cs="Arial"/>
                <w:sz w:val="20"/>
                <w:szCs w:val="20"/>
              </w:rPr>
            </w:pPr>
            <w:r w:rsidRPr="00EE0DFA">
              <w:rPr>
                <w:rFonts w:ascii="Arial" w:hAnsi="Arial" w:cs="Arial"/>
                <w:sz w:val="20"/>
                <w:szCs w:val="20"/>
              </w:rPr>
              <w:lastRenderedPageBreak/>
              <w:t>EE</w:t>
            </w:r>
            <w:r w:rsidR="00AC30B6" w:rsidRPr="00EE0DFA">
              <w:rPr>
                <w:rFonts w:ascii="Arial" w:hAnsi="Arial" w:cs="Arial"/>
                <w:sz w:val="20"/>
                <w:szCs w:val="20"/>
              </w:rPr>
              <w:t>CO</w:t>
            </w:r>
            <w:r w:rsidRPr="00EE0DFA">
              <w:rPr>
                <w:rFonts w:ascii="Arial" w:hAnsi="Arial" w:cs="Arial"/>
                <w:sz w:val="20"/>
                <w:szCs w:val="20"/>
              </w:rPr>
              <w:t>11</w:t>
            </w:r>
          </w:p>
        </w:tc>
        <w:tc>
          <w:tcPr>
            <w:tcW w:w="0" w:type="dxa"/>
          </w:tcPr>
          <w:p w14:paraId="58FF897A" w14:textId="744DC575"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E0DFA">
              <w:rPr>
                <w:rFonts w:ascii="Arial" w:hAnsi="Arial" w:cs="Arial"/>
                <w:sz w:val="20"/>
                <w:szCs w:val="20"/>
              </w:rPr>
              <w:t xml:space="preserve">Wskaźnik produktu </w:t>
            </w:r>
          </w:p>
        </w:tc>
        <w:tc>
          <w:tcPr>
            <w:tcW w:w="3765" w:type="dxa"/>
          </w:tcPr>
          <w:p w14:paraId="5E49EE0D" w14:textId="2B885115" w:rsidR="00AC30B6" w:rsidRPr="00EE0DFA" w:rsidRDefault="00AC30B6" w:rsidP="002F1CA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z wykształceniem wyższym (ISCED 5-8) objętych wsparciem w ramach programu (osoby)</w:t>
            </w:r>
          </w:p>
        </w:tc>
        <w:tc>
          <w:tcPr>
            <w:tcW w:w="6973" w:type="dxa"/>
          </w:tcPr>
          <w:p w14:paraId="4C7B1DA8" w14:textId="5D6670FE" w:rsidR="00AC30B6" w:rsidRPr="00EE0DFA" w:rsidRDefault="001C0637"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Osoby, których najwyższy poziom wykształcenia to wykształcenie wyższe</w:t>
            </w:r>
            <w:r w:rsidRPr="00EE0DFA" w:rsidDel="001C0637">
              <w:rPr>
                <w:rFonts w:ascii="Arial" w:eastAsia="Times New Roman" w:hAnsi="Arial" w:cs="Arial"/>
                <w:sz w:val="20"/>
                <w:szCs w:val="20"/>
                <w:lang w:eastAsia="pl-PL"/>
              </w:rPr>
              <w:t xml:space="preserve"> </w:t>
            </w:r>
            <w:r w:rsidR="00AC30B6" w:rsidRPr="00EE0DFA">
              <w:rPr>
                <w:rFonts w:ascii="Arial" w:eastAsia="Times New Roman" w:hAnsi="Arial" w:cs="Arial"/>
                <w:sz w:val="20"/>
                <w:szCs w:val="20"/>
                <w:lang w:eastAsia="pl-PL"/>
              </w:rPr>
              <w:t>(poziom ISCED 5-8) zgodnie z Międzynarodową Standardową Klasyfikacją Kształcenia UNESCO, rozpoczynając na ukończonych studiach krótkiego cyklu (ISCED 5), przez studia licencjackie i ich odpowiedniki (ISCED 6), studia magisterskie i ich odpowiedniki (ISCED 7) aż po studia doktoranckie i ich odpowiedniki (ISCED 8).</w:t>
            </w:r>
          </w:p>
          <w:p w14:paraId="2A2D8B60" w14:textId="4695975A"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Stopień uzyskanego wykształcenia jest określany w dniu rozpoczęcia uczestnictwa w projekcie</w:t>
            </w:r>
            <w:r w:rsidR="00E76833" w:rsidRPr="00EE0DFA">
              <w:rPr>
                <w:rFonts w:ascii="Arial" w:eastAsia="Times New Roman" w:hAnsi="Arial" w:cs="Arial"/>
                <w:sz w:val="20"/>
                <w:szCs w:val="20"/>
                <w:lang w:eastAsia="pl-PL"/>
              </w:rPr>
              <w:t>, tj. w momencie rozpoczęcia udziału w pierwszej formie wsparcia w projekcie</w:t>
            </w:r>
            <w:r w:rsidRPr="00EE0DFA">
              <w:rPr>
                <w:rFonts w:ascii="Arial" w:eastAsia="Times New Roman" w:hAnsi="Arial" w:cs="Arial"/>
                <w:sz w:val="20"/>
                <w:szCs w:val="20"/>
                <w:lang w:eastAsia="pl-PL"/>
              </w:rPr>
              <w:t>.</w:t>
            </w:r>
          </w:p>
          <w:p w14:paraId="3048B772" w14:textId="77777777"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br w:type="page"/>
              <w:t xml:space="preserve">Osoby przystępujące do projektu należy wykazać tylko raz uwzględniając najwyższy ukończony poziom ISCED. </w:t>
            </w:r>
          </w:p>
          <w:p w14:paraId="6C9DF975" w14:textId="643EB774" w:rsidR="00AC30B6" w:rsidRPr="00EE0DFA"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 xml:space="preserve">Definicje na podstawie: ISCED 2011 (UNESCO) </w:t>
            </w:r>
            <w:r w:rsidRPr="00EE0DFA">
              <w:rPr>
                <w:rFonts w:ascii="Arial" w:eastAsia="Times New Roman" w:hAnsi="Arial" w:cs="Arial"/>
                <w:sz w:val="20"/>
                <w:szCs w:val="20"/>
                <w:lang w:eastAsia="pl-PL"/>
              </w:rPr>
              <w:br w:type="page"/>
            </w:r>
            <w:hyperlink r:id="rId10" w:history="1">
              <w:r w:rsidRPr="00EE0DFA">
                <w:rPr>
                  <w:rFonts w:ascii="Arial" w:eastAsia="Times New Roman" w:hAnsi="Arial" w:cs="Arial"/>
                  <w:sz w:val="20"/>
                  <w:szCs w:val="20"/>
                  <w:u w:val="single"/>
                  <w:lang w:eastAsia="pl-PL"/>
                </w:rPr>
                <w:t>http://www.uis.unesco.org/Education/Documents/UNESCO_GC_36C-19_ISCED_EN.pdf</w:t>
              </w:r>
            </w:hyperlink>
          </w:p>
        </w:tc>
      </w:tr>
      <w:tr w:rsidR="00A23CBD" w:rsidRPr="00EE0DFA" w14:paraId="667CD9CA"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5D74D784" w14:textId="56DBD772" w:rsidR="00AC30B6" w:rsidRPr="00EE0DFA" w:rsidDel="007D24B6" w:rsidRDefault="51D7B911" w:rsidP="002A5F28">
            <w:pPr>
              <w:pStyle w:val="Nagwek3"/>
              <w:outlineLvl w:val="2"/>
              <w:rPr>
                <w:rFonts w:ascii="Arial" w:eastAsia="Times New Roman" w:hAnsi="Arial" w:cs="Arial"/>
                <w:b/>
                <w:bCs/>
                <w:color w:val="auto"/>
                <w:sz w:val="20"/>
                <w:szCs w:val="20"/>
                <w:lang w:eastAsia="pl-PL"/>
              </w:rPr>
            </w:pPr>
            <w:bookmarkStart w:id="61" w:name="_Toc201600129"/>
            <w:bookmarkStart w:id="62" w:name="_Toc81274365"/>
            <w:bookmarkStart w:id="63" w:name="_Toc1481325639"/>
            <w:bookmarkStart w:id="64" w:name="_Toc1432370092"/>
            <w:bookmarkStart w:id="65" w:name="_Toc1150292987"/>
            <w:bookmarkStart w:id="66" w:name="_Toc833505684"/>
            <w:bookmarkStart w:id="67" w:name="_Toc758595432"/>
            <w:bookmarkStart w:id="68" w:name="_Toc1396943102"/>
            <w:bookmarkStart w:id="69" w:name="_Toc1267371232"/>
            <w:bookmarkStart w:id="70" w:name="_Toc94780250"/>
            <w:bookmarkStart w:id="71" w:name="_Toc214368968"/>
            <w:r w:rsidRPr="00EE0DFA">
              <w:rPr>
                <w:rFonts w:ascii="Arial" w:eastAsia="Times New Roman" w:hAnsi="Arial" w:cs="Arial"/>
                <w:b/>
                <w:bCs/>
                <w:color w:val="auto"/>
                <w:sz w:val="20"/>
                <w:szCs w:val="20"/>
                <w:lang w:eastAsia="pl-PL"/>
              </w:rPr>
              <w:t>(1</w:t>
            </w:r>
            <w:r w:rsidR="174CB383" w:rsidRPr="00EE0DFA">
              <w:rPr>
                <w:rFonts w:ascii="Arial" w:eastAsia="Times New Roman" w:hAnsi="Arial" w:cs="Arial"/>
                <w:b/>
                <w:bCs/>
                <w:color w:val="auto"/>
                <w:sz w:val="20"/>
                <w:szCs w:val="20"/>
                <w:lang w:eastAsia="pl-PL"/>
              </w:rPr>
              <w:t>.2</w:t>
            </w:r>
            <w:r w:rsidRPr="00EE0DFA">
              <w:rPr>
                <w:rFonts w:ascii="Arial" w:eastAsia="Times New Roman" w:hAnsi="Arial" w:cs="Arial"/>
                <w:b/>
                <w:bCs/>
                <w:color w:val="auto"/>
                <w:sz w:val="20"/>
                <w:szCs w:val="20"/>
                <w:lang w:eastAsia="pl-PL"/>
              </w:rPr>
              <w:t>) Inne wspólne wskaźniki produktu</w:t>
            </w:r>
            <w:bookmarkEnd w:id="61"/>
            <w:bookmarkEnd w:id="62"/>
            <w:bookmarkEnd w:id="63"/>
            <w:bookmarkEnd w:id="64"/>
            <w:bookmarkEnd w:id="65"/>
            <w:bookmarkEnd w:id="66"/>
            <w:bookmarkEnd w:id="67"/>
            <w:bookmarkEnd w:id="68"/>
            <w:bookmarkEnd w:id="69"/>
            <w:bookmarkEnd w:id="70"/>
            <w:bookmarkEnd w:id="71"/>
          </w:p>
        </w:tc>
      </w:tr>
      <w:tr w:rsidR="00A23CBD" w:rsidRPr="00EE0DFA" w14:paraId="3BC41445"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3B3C8660" w14:textId="4AF6EB2C" w:rsidR="00AC30B6" w:rsidRPr="00EE0DFA" w:rsidRDefault="00E001A7" w:rsidP="002A5F28">
            <w:pPr>
              <w:pStyle w:val="Akapitzlist"/>
              <w:spacing w:after="120"/>
              <w:ind w:left="0"/>
              <w:contextualSpacing w:val="0"/>
              <w:rPr>
                <w:rFonts w:ascii="Arial" w:hAnsi="Arial" w:cs="Arial"/>
                <w:sz w:val="20"/>
                <w:szCs w:val="20"/>
              </w:rPr>
            </w:pPr>
            <w:r w:rsidRPr="00EE0DFA">
              <w:rPr>
                <w:rFonts w:ascii="Arial" w:hAnsi="Arial" w:cs="Arial"/>
                <w:sz w:val="20"/>
                <w:szCs w:val="20"/>
              </w:rPr>
              <w:t>EE</w:t>
            </w:r>
            <w:r w:rsidR="00AC30B6" w:rsidRPr="00EE0DFA">
              <w:rPr>
                <w:rFonts w:ascii="Arial" w:hAnsi="Arial" w:cs="Arial"/>
                <w:sz w:val="20"/>
                <w:szCs w:val="20"/>
              </w:rPr>
              <w:t>CO1</w:t>
            </w:r>
            <w:r w:rsidRPr="00EE0DFA">
              <w:rPr>
                <w:rFonts w:ascii="Arial" w:hAnsi="Arial" w:cs="Arial"/>
                <w:sz w:val="20"/>
                <w:szCs w:val="20"/>
              </w:rPr>
              <w:t>2</w:t>
            </w:r>
            <w:r w:rsidR="00AC30B6" w:rsidRPr="00EE0DFA">
              <w:rPr>
                <w:rFonts w:ascii="Arial" w:hAnsi="Arial" w:cs="Arial"/>
                <w:sz w:val="20"/>
                <w:szCs w:val="20"/>
              </w:rPr>
              <w:t xml:space="preserve"> </w:t>
            </w:r>
          </w:p>
        </w:tc>
        <w:tc>
          <w:tcPr>
            <w:tcW w:w="0" w:type="dxa"/>
          </w:tcPr>
          <w:p w14:paraId="6709852C" w14:textId="2603E922"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r w:rsidRPr="00EE0DFA">
              <w:rPr>
                <w:rFonts w:ascii="Arial" w:hAnsi="Arial" w:cs="Arial"/>
                <w:sz w:val="20"/>
                <w:szCs w:val="20"/>
              </w:rPr>
              <w:t xml:space="preserve">Wskaźnik produktu </w:t>
            </w:r>
          </w:p>
        </w:tc>
        <w:tc>
          <w:tcPr>
            <w:tcW w:w="3765" w:type="dxa"/>
          </w:tcPr>
          <w:p w14:paraId="7346D494" w14:textId="5C2541A8"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z niepełnosprawnościami objętych wsparciem w programie (osoby)</w:t>
            </w:r>
          </w:p>
        </w:tc>
        <w:tc>
          <w:tcPr>
            <w:tcW w:w="6973" w:type="dxa"/>
          </w:tcPr>
          <w:p w14:paraId="3F621305" w14:textId="51DBDCFC" w:rsidR="00AC30B6" w:rsidRPr="00EE0DFA" w:rsidRDefault="797BDE41" w:rsidP="00672DA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 </w:t>
            </w:r>
          </w:p>
          <w:p w14:paraId="7BC26084" w14:textId="77777777" w:rsidR="00C17EF6" w:rsidRPr="00EE0DFA" w:rsidRDefault="504D599F" w:rsidP="00672DA8">
            <w:pPr>
              <w:pStyle w:val="Akapitzlist"/>
              <w:spacing w:after="120"/>
              <w:ind w:left="0"/>
              <w:contextualSpacing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Osoby z niepełnosprawnościami to też uczniowie albo dzieci w wieku przedszkolnym posiadające orzeczenie o potrzebi</w:t>
            </w:r>
            <w:r w:rsidR="55D3580A" w:rsidRPr="00EE0DFA">
              <w:rPr>
                <w:rFonts w:ascii="Arial" w:eastAsia="Times New Roman" w:hAnsi="Arial" w:cs="Arial"/>
                <w:sz w:val="20"/>
                <w:szCs w:val="20"/>
                <w:lang w:eastAsia="pl-PL"/>
              </w:rPr>
              <w:t>e</w:t>
            </w:r>
            <w:r w:rsidR="0055747C" w:rsidRPr="00EE0DFA">
              <w:rPr>
                <w:rFonts w:ascii="Arial" w:eastAsia="Times New Roman" w:hAnsi="Arial" w:cs="Arial"/>
                <w:sz w:val="20"/>
                <w:szCs w:val="20"/>
                <w:lang w:eastAsia="pl-PL"/>
              </w:rPr>
              <w:t xml:space="preserve"> </w:t>
            </w:r>
            <w:r w:rsidR="59B23A1D" w:rsidRPr="00EE0DFA">
              <w:rPr>
                <w:rFonts w:ascii="Arial" w:eastAsia="Times New Roman" w:hAnsi="Arial" w:cs="Arial"/>
                <w:sz w:val="20"/>
                <w:szCs w:val="20"/>
                <w:lang w:eastAsia="pl-PL"/>
              </w:rPr>
              <w:t>kształcenia specjalnego wydane ze względu na dany rodzaj niepełnosprawności lub dzieci i młodzież posiadające orzeczeni</w:t>
            </w:r>
            <w:r w:rsidR="009C0E33" w:rsidRPr="00EE0DFA">
              <w:rPr>
                <w:rFonts w:ascii="Arial" w:eastAsia="Times New Roman" w:hAnsi="Arial" w:cs="Arial"/>
                <w:sz w:val="20"/>
                <w:szCs w:val="20"/>
                <w:lang w:eastAsia="pl-PL"/>
              </w:rPr>
              <w:t>e</w:t>
            </w:r>
            <w:r w:rsidR="59B23A1D" w:rsidRPr="00EE0DFA">
              <w:rPr>
                <w:rFonts w:ascii="Arial" w:eastAsia="Times New Roman" w:hAnsi="Arial" w:cs="Arial"/>
                <w:sz w:val="20"/>
                <w:szCs w:val="20"/>
                <w:lang w:eastAsia="pl-PL"/>
              </w:rPr>
              <w:t xml:space="preserve"> o potrzebie zajęć rewalidacyjno-wychowawczych wydawane ze względu na niepełnosprawność intelektualną w stopniu głębokim. Orzeczenia uczniów, dzieci lub młodzieży są wydawane przez zespół orzekający działający w publicznej poradni psychologiczno-pedagogicznej, w tym poradni specjalistycznej</w:t>
            </w:r>
            <w:r w:rsidR="0E64A325" w:rsidRPr="00EE0DFA">
              <w:rPr>
                <w:rFonts w:ascii="Arial" w:eastAsia="Times New Roman" w:hAnsi="Arial" w:cs="Arial"/>
                <w:sz w:val="20"/>
                <w:szCs w:val="20"/>
                <w:lang w:eastAsia="pl-PL"/>
              </w:rPr>
              <w:t>.</w:t>
            </w:r>
            <w:r w:rsidR="0055747C" w:rsidRPr="00EE0DFA">
              <w:rPr>
                <w:rFonts w:ascii="Arial" w:eastAsia="Times New Roman" w:hAnsi="Arial" w:cs="Arial"/>
                <w:sz w:val="20"/>
                <w:szCs w:val="20"/>
                <w:lang w:eastAsia="pl-PL"/>
              </w:rPr>
              <w:t xml:space="preserve"> </w:t>
            </w:r>
          </w:p>
          <w:p w14:paraId="50B46CFB" w14:textId="1F899268" w:rsidR="00AC30B6" w:rsidRPr="00EE0DFA" w:rsidRDefault="205E0C79" w:rsidP="00672DA8">
            <w:pPr>
              <w:pStyle w:val="Akapitzlist"/>
              <w:spacing w:after="120"/>
              <w:ind w:left="0"/>
              <w:contextualSpacing w:val="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lastRenderedPageBreak/>
              <w:t>Przynależność do grupy osób z niepełnosprawnościami określana jest w momencie rozpoczęcia udziału w projekcie</w:t>
            </w:r>
            <w:r w:rsidR="30A50C0F" w:rsidRPr="00EE0DFA">
              <w:rPr>
                <w:rFonts w:ascii="Arial" w:eastAsia="Times New Roman" w:hAnsi="Arial" w:cs="Arial"/>
                <w:sz w:val="20"/>
                <w:szCs w:val="20"/>
                <w:lang w:eastAsia="pl-PL"/>
              </w:rPr>
              <w:t>, tj. w chwili rozpoczęcia udziału w pierwszej formie wsparcia w projekcie</w:t>
            </w:r>
            <w:r w:rsidRPr="00EE0DFA">
              <w:rPr>
                <w:rFonts w:ascii="Arial" w:eastAsia="Times New Roman" w:hAnsi="Arial" w:cs="Arial"/>
                <w:sz w:val="20"/>
                <w:szCs w:val="20"/>
                <w:lang w:eastAsia="pl-PL"/>
              </w:rPr>
              <w:t>.</w:t>
            </w:r>
          </w:p>
          <w:p w14:paraId="7527A0F6" w14:textId="7AB97DFE" w:rsidR="00651C3F" w:rsidRPr="00EE0DFA"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 przypadku, gdy niepełnosprawność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z </w:t>
            </w:r>
            <w:r w:rsidR="00261AD1" w:rsidRPr="00EE0DFA">
              <w:rPr>
                <w:rFonts w:ascii="Arial" w:eastAsia="Times New Roman" w:hAnsi="Arial" w:cs="Arial"/>
                <w:sz w:val="20"/>
                <w:szCs w:val="20"/>
                <w:lang w:eastAsia="pl-PL"/>
              </w:rPr>
              <w:t>niepełnosprawnośc</w:t>
            </w:r>
            <w:r w:rsidRPr="00EE0DFA">
              <w:rPr>
                <w:rFonts w:ascii="Arial" w:eastAsia="Times New Roman" w:hAnsi="Arial" w:cs="Arial"/>
                <w:sz w:val="20"/>
                <w:szCs w:val="20"/>
                <w:lang w:eastAsia="pl-PL"/>
              </w:rPr>
              <w:t xml:space="preserve">iami w ogólnej liczbie uczestników w podziale na płeć były uzyskiwane za pomocą metod, które można statystycznie uzasadnić. Jeśli nie jest to możliwe, należy wykorzystać tzw. wiarygodne szacunki (różne metody szacowania opisano w załączniku do </w:t>
            </w:r>
            <w:r w:rsidR="0036766E" w:rsidRPr="00EE0DFA">
              <w:rPr>
                <w:rFonts w:ascii="Arial" w:eastAsia="Times New Roman" w:hAnsi="Arial" w:cs="Arial"/>
                <w:sz w:val="20"/>
                <w:szCs w:val="20"/>
                <w:lang w:eastAsia="pl-PL"/>
              </w:rPr>
              <w:t>Wytycznych</w:t>
            </w:r>
            <w:r w:rsidR="003D5F7E" w:rsidRPr="00EE0DFA">
              <w:rPr>
                <w:rFonts w:ascii="Arial" w:eastAsia="Times New Roman" w:hAnsi="Arial" w:cs="Arial"/>
                <w:sz w:val="20"/>
                <w:szCs w:val="20"/>
                <w:lang w:eastAsia="pl-PL"/>
              </w:rPr>
              <w:t xml:space="preserve"> monitorowania</w:t>
            </w:r>
            <w:r w:rsidRPr="00EE0DFA">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EE0DFA" w:rsidDel="001852A9">
              <w:rPr>
                <w:rFonts w:ascii="Arial" w:eastAsia="Times New Roman" w:hAnsi="Arial" w:cs="Arial"/>
                <w:sz w:val="20"/>
                <w:szCs w:val="20"/>
                <w:lang w:eastAsia="pl-PL"/>
              </w:rPr>
              <w:t xml:space="preserve"> </w:t>
            </w:r>
          </w:p>
          <w:p w14:paraId="25E776C4" w14:textId="1A716375" w:rsidR="00AC30B6" w:rsidRPr="00EE0DFA" w:rsidRDefault="0036766E" w:rsidP="00FC7E6C">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Zasady</w:t>
            </w:r>
            <w:r w:rsidR="00FC7E6C" w:rsidRPr="00EE0DFA">
              <w:rPr>
                <w:rFonts w:ascii="Arial" w:eastAsia="Times New Roman" w:hAnsi="Arial" w:cs="Arial"/>
                <w:sz w:val="20"/>
                <w:szCs w:val="20"/>
                <w:lang w:eastAsia="pl-PL"/>
              </w:rPr>
              <w:t xml:space="preserve"> dotyczące</w:t>
            </w:r>
            <w:r w:rsidR="00651C3F" w:rsidRPr="00EE0DFA">
              <w:rPr>
                <w:rFonts w:ascii="Arial" w:eastAsia="Times New Roman" w:hAnsi="Arial" w:cs="Arial"/>
                <w:sz w:val="20"/>
                <w:szCs w:val="20"/>
                <w:lang w:eastAsia="pl-PL"/>
              </w:rPr>
              <w:t xml:space="preserve"> możliwości wykorzystania wiarygodnych szacunków przez beneficjentów </w:t>
            </w:r>
            <w:r w:rsidR="00FC7E6C" w:rsidRPr="00EE0DFA">
              <w:rPr>
                <w:rFonts w:ascii="Arial" w:eastAsia="Times New Roman" w:hAnsi="Arial" w:cs="Arial"/>
                <w:sz w:val="20"/>
                <w:szCs w:val="20"/>
                <w:lang w:eastAsia="pl-PL"/>
              </w:rPr>
              <w:t>w danym naborze określane są</w:t>
            </w:r>
            <w:r w:rsidR="00651C3F" w:rsidRPr="00EE0DFA">
              <w:rPr>
                <w:rFonts w:ascii="Arial" w:eastAsia="Times New Roman" w:hAnsi="Arial" w:cs="Arial"/>
                <w:sz w:val="20"/>
                <w:szCs w:val="20"/>
                <w:lang w:eastAsia="pl-PL"/>
              </w:rPr>
              <w:t xml:space="preserve"> przez właściwą dla programu Instytucję Zarządzającą.</w:t>
            </w:r>
          </w:p>
        </w:tc>
      </w:tr>
      <w:tr w:rsidR="00A23CBD" w:rsidRPr="00EE0DFA" w14:paraId="30869286"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26E76881" w14:textId="0B014138" w:rsidR="00AC30B6" w:rsidRPr="00EE0DFA" w:rsidRDefault="00E001A7" w:rsidP="002A5F28">
            <w:pPr>
              <w:pStyle w:val="Akapitzlist"/>
              <w:spacing w:after="120"/>
              <w:ind w:left="0"/>
              <w:contextualSpacing w:val="0"/>
              <w:rPr>
                <w:rFonts w:ascii="Arial" w:hAnsi="Arial" w:cs="Arial"/>
                <w:sz w:val="20"/>
                <w:szCs w:val="20"/>
              </w:rPr>
            </w:pPr>
            <w:r w:rsidRPr="00EE0DFA">
              <w:rPr>
                <w:rFonts w:ascii="Arial" w:hAnsi="Arial" w:cs="Arial"/>
                <w:sz w:val="20"/>
                <w:szCs w:val="20"/>
              </w:rPr>
              <w:lastRenderedPageBreak/>
              <w:t>EE</w:t>
            </w:r>
            <w:r w:rsidR="00AC30B6" w:rsidRPr="00EE0DFA">
              <w:rPr>
                <w:rFonts w:ascii="Arial" w:hAnsi="Arial" w:cs="Arial"/>
                <w:sz w:val="20"/>
                <w:szCs w:val="20"/>
              </w:rPr>
              <w:t>CO1</w:t>
            </w:r>
            <w:r w:rsidRPr="00EE0DFA">
              <w:rPr>
                <w:rFonts w:ascii="Arial" w:hAnsi="Arial" w:cs="Arial"/>
                <w:sz w:val="20"/>
                <w:szCs w:val="20"/>
              </w:rPr>
              <w:t>3</w:t>
            </w:r>
          </w:p>
        </w:tc>
        <w:tc>
          <w:tcPr>
            <w:tcW w:w="0" w:type="dxa"/>
          </w:tcPr>
          <w:p w14:paraId="6C4A7773" w14:textId="28714492" w:rsidR="00AC30B6" w:rsidRPr="00EE0DFA"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E0DFA">
              <w:rPr>
                <w:rFonts w:ascii="Arial" w:hAnsi="Arial" w:cs="Arial"/>
                <w:sz w:val="20"/>
                <w:szCs w:val="20"/>
              </w:rPr>
              <w:t xml:space="preserve">Wskaźnik produktu </w:t>
            </w:r>
          </w:p>
          <w:p w14:paraId="44B5736C" w14:textId="77777777"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p w14:paraId="7FD5758D" w14:textId="014DFBC0"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tc>
        <w:tc>
          <w:tcPr>
            <w:tcW w:w="3765" w:type="dxa"/>
          </w:tcPr>
          <w:p w14:paraId="3B0BAF50" w14:textId="77C320CD"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z krajów trzecich objętych wsparciem w programie (osoby)</w:t>
            </w:r>
          </w:p>
        </w:tc>
        <w:tc>
          <w:tcPr>
            <w:tcW w:w="6973" w:type="dxa"/>
          </w:tcPr>
          <w:p w14:paraId="35224992" w14:textId="30CEF7D1"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Osoby, które są obywatelami krajów spoza UE</w:t>
            </w:r>
            <w:r w:rsidR="00090B0B" w:rsidRPr="00EE0DFA">
              <w:rPr>
                <w:rFonts w:ascii="Arial" w:hAnsi="Arial" w:cs="Arial"/>
                <w:sz w:val="20"/>
                <w:szCs w:val="20"/>
              </w:rPr>
              <w:t xml:space="preserve">. </w:t>
            </w:r>
            <w:r w:rsidRPr="00EE0DFA">
              <w:rPr>
                <w:rFonts w:ascii="Arial" w:hAnsi="Arial" w:cs="Arial"/>
                <w:sz w:val="20"/>
                <w:szCs w:val="20"/>
              </w:rPr>
              <w:t>Do wskaźnika wlicza się też bezpaństwowców zgodnie z Konwencją o statusie bezpaństwowców z 1954 r.</w:t>
            </w:r>
            <w:r w:rsidR="00406405" w:rsidRPr="00EE0DFA">
              <w:rPr>
                <w:rFonts w:ascii="Arial" w:hAnsi="Arial" w:cs="Arial"/>
                <w:sz w:val="20"/>
                <w:szCs w:val="20"/>
              </w:rPr>
              <w:t xml:space="preserve"> </w:t>
            </w:r>
            <w:r w:rsidRPr="00EE0DFA">
              <w:rPr>
                <w:rFonts w:ascii="Arial" w:hAnsi="Arial" w:cs="Arial"/>
                <w:sz w:val="20"/>
                <w:szCs w:val="20"/>
              </w:rPr>
              <w:t xml:space="preserve">i osoby bez ustalonego obywatelstwa. </w:t>
            </w:r>
          </w:p>
          <w:p w14:paraId="444E2598" w14:textId="227AA38E" w:rsidR="006D1280" w:rsidRPr="00EE0DFA" w:rsidRDefault="006D1280"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Przynależność do grupy osób z krajów trzecich określana jest w momencie rozpoczęcia udziału w projekcie</w:t>
            </w:r>
            <w:r w:rsidR="00E76833" w:rsidRPr="00EE0DFA">
              <w:rPr>
                <w:rFonts w:ascii="Arial" w:hAnsi="Arial" w:cs="Arial"/>
                <w:sz w:val="20"/>
                <w:szCs w:val="20"/>
              </w:rPr>
              <w:t>, tj. w chwili rozpoczęcia udziału w pierwszej formie wsparcia w projekcie</w:t>
            </w:r>
            <w:r w:rsidRPr="00EE0DFA">
              <w:rPr>
                <w:rFonts w:ascii="Arial" w:hAnsi="Arial" w:cs="Arial"/>
                <w:sz w:val="20"/>
                <w:szCs w:val="20"/>
              </w:rPr>
              <w:t>.</w:t>
            </w:r>
          </w:p>
          <w:p w14:paraId="3B5B0691" w14:textId="33E6E336" w:rsidR="00AC30B6" w:rsidRPr="00EE0DFA"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 przypadku, gdy obywatelstwo państw trzecich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w:t>
            </w:r>
            <w:r w:rsidRPr="00EE0DFA">
              <w:rPr>
                <w:rFonts w:ascii="Arial" w:eastAsia="Times New Roman" w:hAnsi="Arial" w:cs="Arial"/>
                <w:sz w:val="20"/>
                <w:szCs w:val="20"/>
                <w:lang w:eastAsia="pl-PL"/>
              </w:rPr>
              <w:lastRenderedPageBreak/>
              <w:t>tej cechy nie muszą być zbierane od poszczególnych uczestników. Wskaźnik należy jednak monitorować, nawet w przypadku, gdy powiązane z nim dane osobowe nie są zbierane od uczestników. Beneficjent stosuje wtedy szacunki. Najlepiej, by szacunki dotyczące uczestników z krajów trzec</w:t>
            </w:r>
            <w:r w:rsidR="00D0397A" w:rsidRPr="00EE0DFA">
              <w:rPr>
                <w:rFonts w:ascii="Arial" w:eastAsia="Times New Roman" w:hAnsi="Arial" w:cs="Arial"/>
                <w:sz w:val="20"/>
                <w:szCs w:val="20"/>
                <w:lang w:eastAsia="pl-PL"/>
              </w:rPr>
              <w:t>ic</w:t>
            </w:r>
            <w:r w:rsidR="00090B0B" w:rsidRPr="00EE0DFA">
              <w:rPr>
                <w:rFonts w:ascii="Arial" w:eastAsia="Times New Roman" w:hAnsi="Arial" w:cs="Arial"/>
                <w:sz w:val="20"/>
                <w:szCs w:val="20"/>
                <w:lang w:eastAsia="pl-PL"/>
              </w:rPr>
              <w:t>h</w:t>
            </w:r>
            <w:r w:rsidRPr="00EE0DFA">
              <w:rPr>
                <w:rFonts w:ascii="Arial" w:eastAsia="Times New Roman" w:hAnsi="Arial" w:cs="Arial"/>
                <w:sz w:val="20"/>
                <w:szCs w:val="20"/>
                <w:lang w:eastAsia="pl-PL"/>
              </w:rPr>
              <w:t xml:space="preserve"> w ogólnej liczbie uczestników w podziale na płeć były uzyskiwane za pomocą metod, które można statystycznie uzasadnić. Jeśli nie jest to możliwe, należy wykorzystać tzw. wiarygodne szacunki (różne metody szacowania opisano w załączniku do </w:t>
            </w:r>
            <w:r w:rsidR="000D5D52" w:rsidRPr="00EE0DFA">
              <w:rPr>
                <w:rFonts w:ascii="Arial" w:eastAsia="Times New Roman" w:hAnsi="Arial" w:cs="Arial"/>
                <w:sz w:val="20"/>
                <w:szCs w:val="20"/>
                <w:lang w:eastAsia="pl-PL"/>
              </w:rPr>
              <w:t>Wytycznych</w:t>
            </w:r>
            <w:r w:rsidRPr="00EE0DFA">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EE0DFA" w:rsidDel="001852A9">
              <w:rPr>
                <w:rFonts w:ascii="Arial" w:eastAsia="Times New Roman" w:hAnsi="Arial" w:cs="Arial"/>
                <w:sz w:val="20"/>
                <w:szCs w:val="20"/>
                <w:lang w:eastAsia="pl-PL"/>
              </w:rPr>
              <w:t xml:space="preserve"> </w:t>
            </w:r>
          </w:p>
          <w:p w14:paraId="4A516B1A" w14:textId="0C68239A" w:rsidR="00651C3F" w:rsidRPr="00EE0DFA" w:rsidRDefault="003B2C08"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Zasady dotyczące możliwości wykorzystania wiarygodnych szacunków przez beneficjentów w danym naborze określane są przez właściwą dla programu Instytucję Zarządzającą</w:t>
            </w:r>
            <w:r w:rsidR="00651C3F" w:rsidRPr="00EE0DFA">
              <w:rPr>
                <w:rFonts w:ascii="Arial" w:hAnsi="Arial" w:cs="Arial"/>
                <w:sz w:val="20"/>
                <w:szCs w:val="20"/>
              </w:rPr>
              <w:t>.</w:t>
            </w:r>
          </w:p>
        </w:tc>
      </w:tr>
      <w:tr w:rsidR="00A23CBD" w:rsidRPr="00EE0DFA" w14:paraId="35C6F520"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354B09EA" w14:textId="122A901B" w:rsidR="00AC30B6" w:rsidRPr="00EE0DFA" w:rsidRDefault="00E001A7" w:rsidP="002A5F28">
            <w:pPr>
              <w:pStyle w:val="Akapitzlist"/>
              <w:spacing w:after="120" w:line="259" w:lineRule="auto"/>
              <w:ind w:left="0"/>
              <w:contextualSpacing w:val="0"/>
              <w:rPr>
                <w:rFonts w:ascii="Arial" w:hAnsi="Arial" w:cs="Arial"/>
                <w:sz w:val="20"/>
                <w:szCs w:val="20"/>
              </w:rPr>
            </w:pPr>
            <w:r w:rsidRPr="00EE0DFA">
              <w:rPr>
                <w:rFonts w:ascii="Arial" w:hAnsi="Arial" w:cs="Arial"/>
                <w:sz w:val="20"/>
                <w:szCs w:val="20"/>
              </w:rPr>
              <w:lastRenderedPageBreak/>
              <w:t>EE</w:t>
            </w:r>
            <w:r w:rsidR="00AC30B6" w:rsidRPr="00EE0DFA">
              <w:rPr>
                <w:rFonts w:ascii="Arial" w:hAnsi="Arial" w:cs="Arial"/>
                <w:sz w:val="20"/>
                <w:szCs w:val="20"/>
              </w:rPr>
              <w:t>CO1</w:t>
            </w:r>
            <w:r w:rsidRPr="00EE0DFA">
              <w:rPr>
                <w:rFonts w:ascii="Arial" w:hAnsi="Arial" w:cs="Arial"/>
                <w:sz w:val="20"/>
                <w:szCs w:val="20"/>
              </w:rPr>
              <w:t>4</w:t>
            </w:r>
          </w:p>
        </w:tc>
        <w:tc>
          <w:tcPr>
            <w:tcW w:w="0" w:type="dxa"/>
          </w:tcPr>
          <w:p w14:paraId="35AFDC7F" w14:textId="1AA5130F"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E0DFA">
              <w:rPr>
                <w:rFonts w:ascii="Arial" w:hAnsi="Arial" w:cs="Arial"/>
                <w:sz w:val="20"/>
                <w:szCs w:val="20"/>
              </w:rPr>
              <w:t xml:space="preserve">Wskaźnik produktu </w:t>
            </w:r>
          </w:p>
          <w:p w14:paraId="36AAC85B" w14:textId="1ECE4F0A"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
        </w:tc>
        <w:tc>
          <w:tcPr>
            <w:tcW w:w="3765" w:type="dxa"/>
          </w:tcPr>
          <w:p w14:paraId="50D52B31" w14:textId="6A2D64A2"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obcego pochodzenia objętych wsparciem w programie (osoby)</w:t>
            </w:r>
          </w:p>
        </w:tc>
        <w:tc>
          <w:tcPr>
            <w:tcW w:w="6973" w:type="dxa"/>
          </w:tcPr>
          <w:p w14:paraId="0AC3FD8F" w14:textId="4D9F4710"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Osoby obcego pochodzenia to cudzoziemcy - każda osoba, która nie posiada polskiego obywatelstwa, bez względu na fakt posiadania lub nie obywatelstwa (obywatelstw) innych krajów. </w:t>
            </w:r>
          </w:p>
          <w:p w14:paraId="4A04C694" w14:textId="05E72864"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nie obejmuje osób należących do mniejszości, których udział w projektach monitorowany jest wskaźnikiem </w:t>
            </w:r>
            <w:r w:rsidRPr="00EE0DFA">
              <w:rPr>
                <w:rFonts w:ascii="Arial" w:hAnsi="Arial" w:cs="Arial"/>
                <w:i/>
                <w:sz w:val="20"/>
                <w:szCs w:val="20"/>
              </w:rPr>
              <w:t>liczba osób należących do mniejszości, w tym społeczności marginalizowanych takich jak Romowie, objętych wsparciem w programie</w:t>
            </w:r>
            <w:r w:rsidRPr="00EE0DFA">
              <w:rPr>
                <w:rFonts w:ascii="Arial" w:hAnsi="Arial" w:cs="Arial"/>
                <w:sz w:val="20"/>
                <w:szCs w:val="20"/>
              </w:rPr>
              <w:t>.</w:t>
            </w:r>
          </w:p>
          <w:p w14:paraId="672AE911" w14:textId="793DB530" w:rsidR="006D1280" w:rsidRPr="00EE0DFA" w:rsidRDefault="006D1280"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Przynależność do grupy osób obcego pochodzenia określana jest w momencie rozpoczęcia udziału w projekcie</w:t>
            </w:r>
            <w:r w:rsidR="00E76833" w:rsidRPr="00EE0DFA">
              <w:rPr>
                <w:rFonts w:ascii="Arial" w:hAnsi="Arial" w:cs="Arial"/>
                <w:sz w:val="20"/>
                <w:szCs w:val="20"/>
              </w:rPr>
              <w:t>, tj. w chwili rozpoczęcia udziału w pierwszej formie wsparcia w projekcie</w:t>
            </w:r>
            <w:r w:rsidRPr="00EE0DFA">
              <w:rPr>
                <w:rFonts w:ascii="Arial" w:hAnsi="Arial" w:cs="Arial"/>
                <w:sz w:val="20"/>
                <w:szCs w:val="20"/>
              </w:rPr>
              <w:t>.</w:t>
            </w:r>
          </w:p>
          <w:p w14:paraId="7F747541" w14:textId="100529DF" w:rsidR="00AC30B6" w:rsidRPr="00EE0DFA" w:rsidRDefault="001852A9"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 przypadku, gdy </w:t>
            </w:r>
            <w:r w:rsidR="00FD2093" w:rsidRPr="00EE0DFA">
              <w:rPr>
                <w:rFonts w:ascii="Arial" w:eastAsia="Times New Roman" w:hAnsi="Arial" w:cs="Arial"/>
                <w:sz w:val="20"/>
                <w:szCs w:val="20"/>
                <w:lang w:eastAsia="pl-PL"/>
              </w:rPr>
              <w:t>fakt bycia cudzoziemcem (osobą obcego pochodzenia)</w:t>
            </w:r>
            <w:r w:rsidRPr="00EE0DFA">
              <w:rPr>
                <w:rFonts w:ascii="Arial" w:eastAsia="Times New Roman" w:hAnsi="Arial" w:cs="Arial"/>
                <w:sz w:val="20"/>
                <w:szCs w:val="20"/>
                <w:lang w:eastAsia="pl-PL"/>
              </w:rPr>
              <w:t xml:space="preserve">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obcego pochodzenia w ogólnej liczbie uczestników w podziale na płeć były uzyskiwane za pomocą </w:t>
            </w:r>
            <w:r w:rsidRPr="00EE0DFA">
              <w:rPr>
                <w:rFonts w:ascii="Arial" w:eastAsia="Times New Roman" w:hAnsi="Arial" w:cs="Arial"/>
                <w:sz w:val="20"/>
                <w:szCs w:val="20"/>
                <w:lang w:eastAsia="pl-PL"/>
              </w:rPr>
              <w:lastRenderedPageBreak/>
              <w:t xml:space="preserve">metod, które można statystycznie uzasadnić. Jeśli nie jest to możliwe, należy wykorzystać tzw. wiarygodne szacunki (różne metody szacowania opisano w załączniku do </w:t>
            </w:r>
            <w:r w:rsidR="000D5D52" w:rsidRPr="00EE0DFA">
              <w:rPr>
                <w:rFonts w:ascii="Arial" w:eastAsia="Times New Roman" w:hAnsi="Arial" w:cs="Arial"/>
                <w:sz w:val="20"/>
                <w:szCs w:val="20"/>
                <w:lang w:eastAsia="pl-PL"/>
              </w:rPr>
              <w:t>Wytycznych</w:t>
            </w:r>
            <w:r w:rsidRPr="00EE0DFA">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EE0DFA" w:rsidDel="001852A9">
              <w:rPr>
                <w:rFonts w:ascii="Arial" w:eastAsia="Times New Roman" w:hAnsi="Arial" w:cs="Arial"/>
                <w:sz w:val="20"/>
                <w:szCs w:val="20"/>
                <w:lang w:eastAsia="pl-PL"/>
              </w:rPr>
              <w:t xml:space="preserve"> </w:t>
            </w:r>
          </w:p>
          <w:p w14:paraId="304B506F" w14:textId="1E0D6392" w:rsidR="00AC30B6" w:rsidRPr="00EE0DFA" w:rsidRDefault="00AC30B6" w:rsidP="0075208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 xml:space="preserve">Informacje dodatkowe: Wskaźnik będzie obejmował zawsze osoby </w:t>
            </w:r>
            <w:r w:rsidRPr="00EE0DFA">
              <w:rPr>
                <w:rFonts w:ascii="Arial" w:hAnsi="Arial" w:cs="Arial"/>
                <w:sz w:val="20"/>
                <w:szCs w:val="20"/>
              </w:rPr>
              <w:t xml:space="preserve">z krajów trzecich, zliczane we wskaźniku </w:t>
            </w:r>
            <w:r w:rsidRPr="00EE0DFA">
              <w:rPr>
                <w:rFonts w:ascii="Arial" w:hAnsi="Arial" w:cs="Arial"/>
                <w:i/>
                <w:sz w:val="20"/>
                <w:szCs w:val="20"/>
              </w:rPr>
              <w:t>liczba osób z krajów trzecich objętych wsparciem w programie</w:t>
            </w:r>
            <w:r w:rsidRPr="00EE0DFA">
              <w:rPr>
                <w:rFonts w:ascii="Arial" w:hAnsi="Arial" w:cs="Arial"/>
                <w:sz w:val="20"/>
                <w:szCs w:val="20"/>
              </w:rPr>
              <w:t>.</w:t>
            </w:r>
          </w:p>
          <w:p w14:paraId="5E211246" w14:textId="4DA983F4" w:rsidR="00651C3F" w:rsidRPr="00EE0DFA" w:rsidRDefault="003B2C08" w:rsidP="0075208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Zasady dotyczące możliwości wykorzystania wiarygodnych szacunków przez beneficjentów w danym naborze określane są przez właściwą dla programu Instytucję Zarządzającą</w:t>
            </w:r>
            <w:r w:rsidR="00651C3F" w:rsidRPr="00EE0DFA">
              <w:rPr>
                <w:rFonts w:ascii="Arial" w:hAnsi="Arial" w:cs="Arial"/>
                <w:sz w:val="20"/>
                <w:szCs w:val="20"/>
              </w:rPr>
              <w:t>.</w:t>
            </w:r>
          </w:p>
        </w:tc>
      </w:tr>
      <w:tr w:rsidR="00A23CBD" w:rsidRPr="00EE0DFA" w14:paraId="5EE16ACE"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08B3199E" w14:textId="7B37FCE8" w:rsidR="00AC30B6" w:rsidRPr="00EE0DFA" w:rsidRDefault="00E001A7" w:rsidP="002A5F28">
            <w:pPr>
              <w:pStyle w:val="Akapitzlist"/>
              <w:spacing w:after="120" w:line="259" w:lineRule="auto"/>
              <w:ind w:left="0"/>
              <w:contextualSpacing w:val="0"/>
              <w:rPr>
                <w:rFonts w:ascii="Arial" w:hAnsi="Arial" w:cs="Arial"/>
                <w:sz w:val="20"/>
                <w:szCs w:val="20"/>
              </w:rPr>
            </w:pPr>
            <w:r w:rsidRPr="00EE0DFA">
              <w:rPr>
                <w:rFonts w:ascii="Arial" w:hAnsi="Arial" w:cs="Arial"/>
                <w:sz w:val="20"/>
                <w:szCs w:val="20"/>
              </w:rPr>
              <w:lastRenderedPageBreak/>
              <w:t>EE</w:t>
            </w:r>
            <w:r w:rsidR="00AC30B6" w:rsidRPr="00EE0DFA">
              <w:rPr>
                <w:rFonts w:ascii="Arial" w:hAnsi="Arial" w:cs="Arial"/>
                <w:sz w:val="20"/>
                <w:szCs w:val="20"/>
              </w:rPr>
              <w:t>CO1</w:t>
            </w:r>
            <w:r w:rsidRPr="00EE0DFA">
              <w:rPr>
                <w:rFonts w:ascii="Arial" w:hAnsi="Arial" w:cs="Arial"/>
                <w:sz w:val="20"/>
                <w:szCs w:val="20"/>
              </w:rPr>
              <w:t>5</w:t>
            </w:r>
          </w:p>
        </w:tc>
        <w:tc>
          <w:tcPr>
            <w:tcW w:w="0" w:type="dxa"/>
          </w:tcPr>
          <w:p w14:paraId="75A9FA13" w14:textId="0407A0A2"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roofErr w:type="spellStart"/>
            <w:r w:rsidRPr="00EE0DFA">
              <w:rPr>
                <w:rFonts w:ascii="Arial" w:hAnsi="Arial" w:cs="Arial"/>
                <w:sz w:val="20"/>
                <w:szCs w:val="20"/>
                <w:lang w:val="en-US"/>
              </w:rPr>
              <w:t>Wskaźnik</w:t>
            </w:r>
            <w:proofErr w:type="spellEnd"/>
            <w:r w:rsidRPr="00EE0DFA">
              <w:rPr>
                <w:rFonts w:ascii="Arial" w:hAnsi="Arial" w:cs="Arial"/>
                <w:sz w:val="20"/>
                <w:szCs w:val="20"/>
                <w:lang w:val="en-US"/>
              </w:rPr>
              <w:t xml:space="preserve"> </w:t>
            </w:r>
            <w:proofErr w:type="spellStart"/>
            <w:r w:rsidRPr="00EE0DFA">
              <w:rPr>
                <w:rFonts w:ascii="Arial" w:hAnsi="Arial" w:cs="Arial"/>
                <w:sz w:val="20"/>
                <w:szCs w:val="20"/>
                <w:lang w:val="en-US"/>
              </w:rPr>
              <w:t>produktu</w:t>
            </w:r>
            <w:proofErr w:type="spellEnd"/>
          </w:p>
        </w:tc>
        <w:tc>
          <w:tcPr>
            <w:tcW w:w="3765" w:type="dxa"/>
          </w:tcPr>
          <w:p w14:paraId="14EB8FAF" w14:textId="2DEE453F"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należących do mniejszości, w tym społeczności marginalizowanych takich jak Romowie, objętych wsparciem w programie (osoby)</w:t>
            </w:r>
          </w:p>
        </w:tc>
        <w:tc>
          <w:tcPr>
            <w:tcW w:w="6973" w:type="dxa"/>
          </w:tcPr>
          <w:p w14:paraId="120CD542" w14:textId="115E0F75" w:rsidR="00AC30B6" w:rsidRPr="00EE0DFA"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obejmuje osoby należące do mniejszości narodowych i etnicznych biorące udział w projektach EFS+.</w:t>
            </w:r>
          </w:p>
          <w:p w14:paraId="1226EF0A" w14:textId="28E34A32" w:rsidR="00AC30B6" w:rsidRPr="00EE0DFA"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Zgodnie z prawem krajowym mniejszości narodowe to mniejszość: białoruska, czeska, litewska, niemiecka, ormiańska, rosyjska, słowacka, ukraińska, żydowska. Mniejszości etniczne: karaimska, łemkowska, romska, tatarska.</w:t>
            </w:r>
            <w:r w:rsidRPr="00EE0DFA">
              <w:rPr>
                <w:rFonts w:ascii="Arial" w:eastAsia="Times New Roman" w:hAnsi="Arial" w:cs="Arial"/>
                <w:sz w:val="20"/>
                <w:szCs w:val="20"/>
                <w:lang w:eastAsia="pl-PL"/>
              </w:rPr>
              <w:br/>
              <w:t>Definicja opracowana na podstawie ustawy z dnia 6 stycznia 2005 r. o mniejszościach narodowych i etnicznych oraz o języku regionalnym.</w:t>
            </w:r>
          </w:p>
          <w:p w14:paraId="7BA33C08" w14:textId="6FF2EC85" w:rsidR="006D1280" w:rsidRPr="00EE0DFA" w:rsidRDefault="006D1280"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Przynależność do grupy osób należących do mniejszości określana jest w momencie rozpoczęcia udziału w projekcie</w:t>
            </w:r>
            <w:r w:rsidR="00E76833" w:rsidRPr="00EE0DFA">
              <w:rPr>
                <w:rFonts w:ascii="Arial" w:eastAsia="Times New Roman" w:hAnsi="Arial" w:cs="Arial"/>
                <w:sz w:val="20"/>
                <w:szCs w:val="20"/>
                <w:lang w:eastAsia="pl-PL"/>
              </w:rPr>
              <w:t>, tj. w chwili rozpoczęcia udziału w pierwszej formie wsparcia w projekcie</w:t>
            </w:r>
            <w:r w:rsidRPr="00EE0DFA">
              <w:rPr>
                <w:rFonts w:ascii="Arial" w:eastAsia="Times New Roman" w:hAnsi="Arial" w:cs="Arial"/>
                <w:sz w:val="20"/>
                <w:szCs w:val="20"/>
                <w:lang w:eastAsia="pl-PL"/>
              </w:rPr>
              <w:t>.</w:t>
            </w:r>
          </w:p>
          <w:p w14:paraId="4DA438CB" w14:textId="32A21E81" w:rsidR="00AC30B6" w:rsidRPr="00EE0DFA" w:rsidRDefault="001852A9">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 przypadku, gdy przynależność do mniejszości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należących do </w:t>
            </w:r>
            <w:r w:rsidRPr="00EE0DFA">
              <w:rPr>
                <w:rFonts w:ascii="Arial" w:eastAsia="Times New Roman" w:hAnsi="Arial" w:cs="Arial"/>
                <w:sz w:val="20"/>
                <w:szCs w:val="20"/>
                <w:lang w:eastAsia="pl-PL"/>
              </w:rPr>
              <w:lastRenderedPageBreak/>
              <w:t xml:space="preserve">mniejszości w ogólnej liczbie uczestników w podziale na płeć były uzyskiwane za pomocą metod, które można statystycznie uzasadnić. Jeśli nie jest to możliwe, należy wykorzystać tzw. wiarygodne szacunki (różne metody szacowania opisano w załączniku do </w:t>
            </w:r>
            <w:r w:rsidR="00367CC8" w:rsidRPr="00EE0DFA">
              <w:rPr>
                <w:rFonts w:ascii="Arial" w:eastAsia="Times New Roman" w:hAnsi="Arial" w:cs="Arial"/>
                <w:sz w:val="20"/>
                <w:szCs w:val="20"/>
                <w:lang w:eastAsia="pl-PL"/>
              </w:rPr>
              <w:t>Wytycznych</w:t>
            </w:r>
            <w:r w:rsidRPr="00EE0DFA">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p>
          <w:p w14:paraId="47AD4FF6" w14:textId="10791980" w:rsidR="00651C3F" w:rsidRPr="00EE0DFA" w:rsidRDefault="003B2C0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Zasady dotyczące możliwości wykorzystania wiarygodnych szacunków przez beneficjentów w danym naborze określane są przez właściwą dla programu Instytucję Zarządzającą</w:t>
            </w:r>
          </w:p>
        </w:tc>
      </w:tr>
      <w:tr w:rsidR="00A23CBD" w:rsidRPr="00EE0DFA" w14:paraId="26424B66"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126E276A" w14:textId="10D406CA" w:rsidR="00AC30B6" w:rsidRPr="00EE0DFA" w:rsidRDefault="00E001A7" w:rsidP="002A5F28">
            <w:pPr>
              <w:pStyle w:val="Akapitzlist"/>
              <w:spacing w:after="120" w:line="259" w:lineRule="auto"/>
              <w:ind w:left="0"/>
              <w:contextualSpacing w:val="0"/>
              <w:rPr>
                <w:rFonts w:ascii="Arial" w:hAnsi="Arial" w:cs="Arial"/>
                <w:sz w:val="20"/>
                <w:szCs w:val="20"/>
              </w:rPr>
            </w:pPr>
            <w:r w:rsidRPr="00EE0DFA">
              <w:rPr>
                <w:rFonts w:ascii="Arial" w:hAnsi="Arial" w:cs="Arial"/>
                <w:sz w:val="20"/>
                <w:szCs w:val="20"/>
              </w:rPr>
              <w:lastRenderedPageBreak/>
              <w:t>EE</w:t>
            </w:r>
            <w:r w:rsidR="00AC30B6" w:rsidRPr="00EE0DFA">
              <w:rPr>
                <w:rFonts w:ascii="Arial" w:hAnsi="Arial" w:cs="Arial"/>
                <w:sz w:val="20"/>
                <w:szCs w:val="20"/>
              </w:rPr>
              <w:t>CO1</w:t>
            </w:r>
            <w:r w:rsidRPr="00EE0DFA">
              <w:rPr>
                <w:rFonts w:ascii="Arial" w:hAnsi="Arial" w:cs="Arial"/>
                <w:sz w:val="20"/>
                <w:szCs w:val="20"/>
              </w:rPr>
              <w:t>6</w:t>
            </w:r>
          </w:p>
        </w:tc>
        <w:tc>
          <w:tcPr>
            <w:tcW w:w="0" w:type="dxa"/>
          </w:tcPr>
          <w:p w14:paraId="78F8609C" w14:textId="6996555E"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roofErr w:type="spellStart"/>
            <w:r w:rsidRPr="00EE0DFA">
              <w:rPr>
                <w:rFonts w:ascii="Arial" w:hAnsi="Arial" w:cs="Arial"/>
                <w:sz w:val="20"/>
                <w:szCs w:val="20"/>
                <w:lang w:val="en-US"/>
              </w:rPr>
              <w:t>Wskaźnik</w:t>
            </w:r>
            <w:proofErr w:type="spellEnd"/>
            <w:r w:rsidRPr="00EE0DFA">
              <w:rPr>
                <w:rFonts w:ascii="Arial" w:hAnsi="Arial" w:cs="Arial"/>
                <w:sz w:val="20"/>
                <w:szCs w:val="20"/>
                <w:lang w:val="en-US"/>
              </w:rPr>
              <w:t xml:space="preserve"> </w:t>
            </w:r>
            <w:proofErr w:type="spellStart"/>
            <w:r w:rsidRPr="00EE0DFA">
              <w:rPr>
                <w:rFonts w:ascii="Arial" w:hAnsi="Arial" w:cs="Arial"/>
                <w:sz w:val="20"/>
                <w:szCs w:val="20"/>
                <w:lang w:val="en-US"/>
              </w:rPr>
              <w:t>produktu</w:t>
            </w:r>
            <w:proofErr w:type="spellEnd"/>
          </w:p>
        </w:tc>
        <w:tc>
          <w:tcPr>
            <w:tcW w:w="3765" w:type="dxa"/>
          </w:tcPr>
          <w:p w14:paraId="6B9F3841" w14:textId="0F05D04A"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Liczba osób </w:t>
            </w:r>
            <w:r w:rsidR="00CB0179" w:rsidRPr="00EE0DFA">
              <w:rPr>
                <w:rFonts w:ascii="Arial" w:hAnsi="Arial" w:cs="Arial"/>
                <w:sz w:val="20"/>
                <w:szCs w:val="20"/>
              </w:rPr>
              <w:t xml:space="preserve">w kryzysie </w:t>
            </w:r>
            <w:r w:rsidRPr="00EE0DFA">
              <w:rPr>
                <w:rFonts w:ascii="Arial" w:hAnsi="Arial" w:cs="Arial"/>
                <w:sz w:val="20"/>
                <w:szCs w:val="20"/>
              </w:rPr>
              <w:t>bezdomn</w:t>
            </w:r>
            <w:r w:rsidR="00CB0179" w:rsidRPr="00EE0DFA">
              <w:rPr>
                <w:rFonts w:ascii="Arial" w:hAnsi="Arial" w:cs="Arial"/>
                <w:sz w:val="20"/>
                <w:szCs w:val="20"/>
              </w:rPr>
              <w:t>ości</w:t>
            </w:r>
            <w:r w:rsidRPr="00EE0DFA">
              <w:rPr>
                <w:rFonts w:ascii="Arial" w:hAnsi="Arial" w:cs="Arial"/>
                <w:sz w:val="20"/>
                <w:szCs w:val="20"/>
              </w:rPr>
              <w:t xml:space="preserve"> lub dotkniętych wykluczeniem z dostępu do mieszkań, objętych wsparciem w programie (osoby)</w:t>
            </w:r>
          </w:p>
        </w:tc>
        <w:tc>
          <w:tcPr>
            <w:tcW w:w="6973" w:type="dxa"/>
          </w:tcPr>
          <w:p w14:paraId="3F471D01" w14:textId="6D1465AC"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We wskaźniku wykazywane są osoby</w:t>
            </w:r>
            <w:r w:rsidR="00CB0179" w:rsidRPr="00EE0DFA">
              <w:rPr>
                <w:rFonts w:ascii="Arial" w:eastAsia="Times New Roman" w:hAnsi="Arial" w:cs="Arial"/>
                <w:sz w:val="20"/>
                <w:szCs w:val="20"/>
                <w:lang w:eastAsia="pl-PL"/>
              </w:rPr>
              <w:t xml:space="preserve"> w kryzysie</w:t>
            </w:r>
            <w:r w:rsidRPr="00EE0DFA">
              <w:rPr>
                <w:rFonts w:ascii="Arial" w:eastAsia="Times New Roman" w:hAnsi="Arial" w:cs="Arial"/>
                <w:sz w:val="20"/>
                <w:szCs w:val="20"/>
                <w:lang w:eastAsia="pl-PL"/>
              </w:rPr>
              <w:t xml:space="preserve"> bezdomn</w:t>
            </w:r>
            <w:r w:rsidR="00CB0179" w:rsidRPr="00EE0DFA">
              <w:rPr>
                <w:rFonts w:ascii="Arial" w:eastAsia="Times New Roman" w:hAnsi="Arial" w:cs="Arial"/>
                <w:sz w:val="20"/>
                <w:szCs w:val="20"/>
                <w:lang w:eastAsia="pl-PL"/>
              </w:rPr>
              <w:t>ości</w:t>
            </w:r>
            <w:r w:rsidRPr="00EE0DFA">
              <w:rPr>
                <w:rFonts w:ascii="Arial" w:eastAsia="Times New Roman" w:hAnsi="Arial" w:cs="Arial"/>
                <w:sz w:val="20"/>
                <w:szCs w:val="20"/>
                <w:lang w:eastAsia="pl-PL"/>
              </w:rPr>
              <w:t xml:space="preserve"> lub dotknięte wykluczeniem z dostępu do mieszkań.</w:t>
            </w:r>
            <w:r w:rsidRPr="00EE0DFA">
              <w:rPr>
                <w:rFonts w:ascii="Arial" w:eastAsia="Times New Roman" w:hAnsi="Arial" w:cs="Arial"/>
                <w:sz w:val="20"/>
                <w:szCs w:val="20"/>
                <w:lang w:eastAsia="pl-PL"/>
              </w:rPr>
              <w:br w:type="page"/>
            </w:r>
          </w:p>
          <w:p w14:paraId="30E3CC5B" w14:textId="500F9A46"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w:t>
            </w:r>
            <w:r w:rsidRPr="00EE0DFA">
              <w:rPr>
                <w:rFonts w:ascii="Arial" w:eastAsia="Times New Roman" w:hAnsi="Arial" w:cs="Arial"/>
                <w:sz w:val="20"/>
                <w:szCs w:val="20"/>
                <w:lang w:eastAsia="pl-PL"/>
              </w:rPr>
              <w:br w:type="page"/>
              <w:t xml:space="preserve"> </w:t>
            </w:r>
          </w:p>
          <w:p w14:paraId="230FEADF" w14:textId="1841DA86" w:rsidR="00AC30B6" w:rsidRPr="00EE0DFA" w:rsidRDefault="00AC30B6" w:rsidP="0073204B">
            <w:pPr>
              <w:pStyle w:val="Akapitzlist"/>
              <w:numPr>
                <w:ilvl w:val="0"/>
                <w:numId w:val="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Bez dachu nad głową</w:t>
            </w:r>
            <w:r w:rsidR="00781D78" w:rsidRPr="00EE0DFA">
              <w:rPr>
                <w:rFonts w:ascii="Arial" w:eastAsia="Times New Roman" w:hAnsi="Arial" w:cs="Arial"/>
                <w:sz w:val="20"/>
                <w:szCs w:val="20"/>
                <w:lang w:eastAsia="pl-PL"/>
              </w:rPr>
              <w:t>, w tym</w:t>
            </w:r>
            <w:r w:rsidR="005161D5" w:rsidRPr="00EE0DFA">
              <w:rPr>
                <w:rFonts w:ascii="Arial" w:eastAsia="Times New Roman" w:hAnsi="Arial" w:cs="Arial"/>
                <w:sz w:val="20"/>
                <w:szCs w:val="20"/>
                <w:lang w:eastAsia="pl-PL"/>
              </w:rPr>
              <w:t xml:space="preserve"> </w:t>
            </w:r>
            <w:r w:rsidRPr="00EE0DFA">
              <w:rPr>
                <w:rFonts w:ascii="Arial" w:eastAsia="Times New Roman" w:hAnsi="Arial" w:cs="Arial"/>
                <w:sz w:val="20"/>
                <w:szCs w:val="20"/>
                <w:lang w:eastAsia="pl-PL"/>
              </w:rPr>
              <w:t>osoby żyjące w przestrzeni publicznej lub zakwaterowane interwencyjnie</w:t>
            </w:r>
            <w:r w:rsidR="00781D78" w:rsidRPr="00EE0DFA">
              <w:rPr>
                <w:rFonts w:ascii="Arial" w:eastAsia="Times New Roman" w:hAnsi="Arial" w:cs="Arial"/>
                <w:sz w:val="20"/>
                <w:szCs w:val="20"/>
                <w:lang w:eastAsia="pl-PL"/>
              </w:rPr>
              <w:t>;</w:t>
            </w:r>
          </w:p>
          <w:p w14:paraId="33E806CD" w14:textId="032DA741" w:rsidR="00AC30B6" w:rsidRPr="00EE0DFA" w:rsidRDefault="00AC30B6" w:rsidP="0073204B">
            <w:pPr>
              <w:pStyle w:val="Akapitzlist"/>
              <w:numPr>
                <w:ilvl w:val="0"/>
                <w:numId w:val="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br w:type="page"/>
              <w:t>Bez mieszkania</w:t>
            </w:r>
            <w:r w:rsidR="00781D78" w:rsidRPr="00EE0DFA">
              <w:rPr>
                <w:rFonts w:ascii="Arial" w:eastAsia="Times New Roman" w:hAnsi="Arial" w:cs="Arial"/>
                <w:sz w:val="20"/>
                <w:szCs w:val="20"/>
                <w:lang w:eastAsia="pl-PL"/>
              </w:rPr>
              <w:t xml:space="preserve">, w tym </w:t>
            </w:r>
            <w:r w:rsidRPr="00EE0DFA">
              <w:rPr>
                <w:rFonts w:ascii="Arial" w:eastAsia="Times New Roman" w:hAnsi="Arial" w:cs="Arial"/>
                <w:sz w:val="20"/>
                <w:szCs w:val="20"/>
                <w:lang w:eastAsia="pl-PL"/>
              </w:rPr>
              <w:t xml:space="preserve">osoby zakwaterowane w </w:t>
            </w:r>
            <w:r w:rsidR="00781D78" w:rsidRPr="00EE0DFA">
              <w:rPr>
                <w:rFonts w:ascii="Arial" w:eastAsia="Times New Roman" w:hAnsi="Arial" w:cs="Arial"/>
                <w:sz w:val="20"/>
                <w:szCs w:val="20"/>
                <w:lang w:eastAsia="pl-PL"/>
              </w:rPr>
              <w:t xml:space="preserve">placówkach </w:t>
            </w:r>
            <w:r w:rsidRPr="00EE0DFA">
              <w:rPr>
                <w:rFonts w:ascii="Arial" w:eastAsia="Times New Roman" w:hAnsi="Arial" w:cs="Arial"/>
                <w:sz w:val="20"/>
                <w:szCs w:val="20"/>
                <w:lang w:eastAsia="pl-PL"/>
              </w:rPr>
              <w:t>dla bezdomnych, w schroniskach dla kobiet, schroniskach dla imigrantów, osoby opuszczające instytucje penitencjarne/karne/</w:t>
            </w:r>
            <w:r w:rsidR="00781D78" w:rsidRPr="00EE0DFA">
              <w:rPr>
                <w:rFonts w:ascii="Arial" w:eastAsia="Times New Roman" w:hAnsi="Arial" w:cs="Arial"/>
                <w:sz w:val="20"/>
                <w:szCs w:val="20"/>
                <w:lang w:eastAsia="pl-PL"/>
              </w:rPr>
              <w:t>medyczne</w:t>
            </w:r>
            <w:r w:rsidRPr="00EE0DFA">
              <w:rPr>
                <w:rFonts w:ascii="Arial" w:eastAsia="Times New Roman" w:hAnsi="Arial" w:cs="Arial"/>
                <w:sz w:val="20"/>
                <w:szCs w:val="20"/>
                <w:lang w:eastAsia="pl-PL"/>
              </w:rPr>
              <w:t>, instytucje opiekuńcze, osoby otrzymujące długookresowe wsparcie z powodu bezdomności - specjalistyczne zakwaterowanie wspierane)</w:t>
            </w:r>
            <w:r w:rsidR="00781D78" w:rsidRPr="00EE0DFA">
              <w:rPr>
                <w:rFonts w:ascii="Arial" w:eastAsia="Times New Roman" w:hAnsi="Arial" w:cs="Arial"/>
                <w:sz w:val="20"/>
                <w:szCs w:val="20"/>
                <w:lang w:eastAsia="pl-PL"/>
              </w:rPr>
              <w:t>;</w:t>
            </w:r>
            <w:r w:rsidRPr="00EE0DFA">
              <w:rPr>
                <w:rFonts w:ascii="Arial" w:eastAsia="Times New Roman" w:hAnsi="Arial" w:cs="Arial"/>
                <w:sz w:val="20"/>
                <w:szCs w:val="20"/>
                <w:lang w:eastAsia="pl-PL"/>
              </w:rPr>
              <w:t xml:space="preserve"> </w:t>
            </w:r>
          </w:p>
          <w:p w14:paraId="7A4D420F" w14:textId="13376F00" w:rsidR="00AC30B6" w:rsidRPr="00EE0DFA" w:rsidRDefault="00AC30B6" w:rsidP="0073204B">
            <w:pPr>
              <w:pStyle w:val="Akapitzlist"/>
              <w:numPr>
                <w:ilvl w:val="0"/>
                <w:numId w:val="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Niezabezpieczone zakwaterowanie</w:t>
            </w:r>
            <w:r w:rsidR="00781D78" w:rsidRPr="00EE0DFA">
              <w:rPr>
                <w:rFonts w:ascii="Arial" w:eastAsia="Times New Roman" w:hAnsi="Arial" w:cs="Arial"/>
                <w:sz w:val="20"/>
                <w:szCs w:val="20"/>
                <w:lang w:eastAsia="pl-PL"/>
              </w:rPr>
              <w:t>, w tym</w:t>
            </w:r>
            <w:r w:rsidR="00367CC8" w:rsidRPr="00EE0DFA">
              <w:rPr>
                <w:rFonts w:ascii="Arial" w:eastAsia="Times New Roman" w:hAnsi="Arial" w:cs="Arial"/>
                <w:sz w:val="20"/>
                <w:szCs w:val="20"/>
                <w:lang w:eastAsia="pl-PL"/>
              </w:rPr>
              <w:t xml:space="preserve"> </w:t>
            </w:r>
            <w:r w:rsidRPr="00EE0DFA">
              <w:rPr>
                <w:rFonts w:ascii="Arial" w:eastAsia="Times New Roman" w:hAnsi="Arial" w:cs="Arial"/>
                <w:sz w:val="20"/>
                <w:szCs w:val="20"/>
                <w:lang w:eastAsia="pl-PL"/>
              </w:rPr>
              <w:t xml:space="preserve">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w:t>
            </w:r>
            <w:r w:rsidRPr="00EE0DFA">
              <w:rPr>
                <w:rFonts w:ascii="Arial" w:eastAsia="Times New Roman" w:hAnsi="Arial" w:cs="Arial"/>
                <w:sz w:val="20"/>
                <w:szCs w:val="20"/>
                <w:lang w:eastAsia="pl-PL"/>
              </w:rPr>
              <w:lastRenderedPageBreak/>
              <w:t>posiadające niepewny najem z nakazem eksmisji, osoby zagrożone przemocą</w:t>
            </w:r>
            <w:r w:rsidR="00781D78" w:rsidRPr="00EE0DFA">
              <w:rPr>
                <w:rFonts w:ascii="Arial" w:eastAsia="Times New Roman" w:hAnsi="Arial" w:cs="Arial"/>
                <w:sz w:val="20"/>
                <w:szCs w:val="20"/>
                <w:lang w:eastAsia="pl-PL"/>
              </w:rPr>
              <w:t>;</w:t>
            </w:r>
          </w:p>
          <w:p w14:paraId="50BAF58B" w14:textId="24375DFF" w:rsidR="00AC30B6" w:rsidRPr="00EE0DFA" w:rsidRDefault="00AC30B6" w:rsidP="0073204B">
            <w:pPr>
              <w:pStyle w:val="Akapitzlist"/>
              <w:numPr>
                <w:ilvl w:val="0"/>
                <w:numId w:val="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br w:type="page"/>
              <w:t>Nieodpowiednie warunki mieszkaniowe</w:t>
            </w:r>
            <w:r w:rsidR="00781D78" w:rsidRPr="00EE0DFA">
              <w:rPr>
                <w:rFonts w:ascii="Arial" w:eastAsia="Times New Roman" w:hAnsi="Arial" w:cs="Arial"/>
                <w:sz w:val="20"/>
                <w:szCs w:val="20"/>
                <w:lang w:eastAsia="pl-PL"/>
              </w:rPr>
              <w:t xml:space="preserve">, w tym </w:t>
            </w:r>
            <w:r w:rsidRPr="00EE0DFA">
              <w:rPr>
                <w:rFonts w:ascii="Arial" w:eastAsia="Times New Roman" w:hAnsi="Arial" w:cs="Arial"/>
                <w:sz w:val="20"/>
                <w:szCs w:val="20"/>
                <w:lang w:eastAsia="pl-PL"/>
              </w:rPr>
              <w:t xml:space="preserve">osoby zamieszkujące konstrukcje tymczasowe/nietrwałe, mieszkania </w:t>
            </w:r>
            <w:proofErr w:type="spellStart"/>
            <w:r w:rsidRPr="00EE0DFA">
              <w:rPr>
                <w:rFonts w:ascii="Arial" w:eastAsia="Times New Roman" w:hAnsi="Arial" w:cs="Arial"/>
                <w:sz w:val="20"/>
                <w:szCs w:val="20"/>
                <w:lang w:eastAsia="pl-PL"/>
              </w:rPr>
              <w:t>substandardowe</w:t>
            </w:r>
            <w:proofErr w:type="spellEnd"/>
            <w:r w:rsidRPr="00EE0DFA">
              <w:rPr>
                <w:rFonts w:ascii="Arial" w:eastAsia="Times New Roman" w:hAnsi="Arial" w:cs="Arial"/>
                <w:sz w:val="20"/>
                <w:szCs w:val="20"/>
                <w:lang w:eastAsia="pl-PL"/>
              </w:rPr>
              <w:t xml:space="preserve"> - lokale nienadające się do zamieszkania wg standardu krajowego, w warunkach skrajnego przeludnienia</w:t>
            </w:r>
            <w:r w:rsidR="00781D78" w:rsidRPr="00EE0DFA">
              <w:rPr>
                <w:rFonts w:ascii="Arial" w:eastAsia="Times New Roman" w:hAnsi="Arial" w:cs="Arial"/>
                <w:sz w:val="20"/>
                <w:szCs w:val="20"/>
                <w:lang w:eastAsia="pl-PL"/>
              </w:rPr>
              <w:t>;</w:t>
            </w:r>
          </w:p>
          <w:p w14:paraId="7E53311B" w14:textId="7B431518" w:rsidR="00AC30B6" w:rsidRPr="00EE0DFA" w:rsidRDefault="00AC30B6" w:rsidP="0073204B">
            <w:pPr>
              <w:pStyle w:val="Akapitzlist"/>
              <w:numPr>
                <w:ilvl w:val="0"/>
                <w:numId w:val="5"/>
              </w:numPr>
              <w:spacing w:after="120"/>
              <w:ind w:left="714" w:hanging="357"/>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p w14:paraId="226BD1EF" w14:textId="428D5991" w:rsidR="00AC30B6" w:rsidRPr="00EE0DFA"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Osoby dorosłe mieszkające z rodzicami nie powinny być wykazywane we wskaźniku, chyba że wszystkie te osoby są</w:t>
            </w:r>
            <w:r w:rsidR="00CB0179" w:rsidRPr="00EE0DFA">
              <w:rPr>
                <w:rFonts w:ascii="Arial" w:eastAsia="Times New Roman" w:hAnsi="Arial" w:cs="Arial"/>
                <w:sz w:val="20"/>
                <w:szCs w:val="20"/>
                <w:lang w:eastAsia="pl-PL"/>
              </w:rPr>
              <w:t xml:space="preserve"> w kryzysie</w:t>
            </w:r>
            <w:r w:rsidRPr="00EE0DFA">
              <w:rPr>
                <w:rFonts w:ascii="Arial" w:eastAsia="Times New Roman" w:hAnsi="Arial" w:cs="Arial"/>
                <w:sz w:val="20"/>
                <w:szCs w:val="20"/>
                <w:lang w:eastAsia="pl-PL"/>
              </w:rPr>
              <w:t xml:space="preserve"> bezdomn</w:t>
            </w:r>
            <w:r w:rsidR="00CB0179" w:rsidRPr="00EE0DFA">
              <w:rPr>
                <w:rFonts w:ascii="Arial" w:eastAsia="Times New Roman" w:hAnsi="Arial" w:cs="Arial"/>
                <w:sz w:val="20"/>
                <w:szCs w:val="20"/>
                <w:lang w:eastAsia="pl-PL"/>
              </w:rPr>
              <w:t>ości</w:t>
            </w:r>
            <w:r w:rsidRPr="00EE0DFA">
              <w:rPr>
                <w:rFonts w:ascii="Arial" w:eastAsia="Times New Roman" w:hAnsi="Arial" w:cs="Arial"/>
                <w:sz w:val="20"/>
                <w:szCs w:val="20"/>
                <w:lang w:eastAsia="pl-PL"/>
              </w:rPr>
              <w:t xml:space="preserve"> lub mieszkają w nieodpowiednich i niebezpiecznych warunkach.</w:t>
            </w:r>
          </w:p>
          <w:p w14:paraId="58CEE04B" w14:textId="7B1DC491" w:rsidR="006D1280" w:rsidRPr="00EE0DFA" w:rsidRDefault="001852A9"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 przypadku, gdy bezdomność / wykluczenie z dostępu do mieszkań jest kryterium umożliwiającym udział w danej interwencji (np. grupa docelowa wskazana została we wniosku o dofinansowanie, kryteriach wyboru projektu lub dokumentach programowych), należy dane pozyskiwać bezpośrednio od wszystkich jej uczestników. W pozostałych przypadkach dane osobowe dot. tej cechy nie muszą być zbierane od poszczególnych uczestników. Wskaźnik należy jednak monitorować, nawet w przypadku, gdy powiązane z nim dane osobowe nie są zbierane od uczestników. Beneficjent stosuje wtedy szacunki. Najlepiej, by szacunki dotyczące uczestników bezdomnych / wykluczonych z dostępu do mieszkań w ogólnej liczbie uczestników w podziale na płeć były uzyskiwane za pomocą metod, które można statystycznie uzasadnić. Jeśli nie jest to możliwe, należy wykorzystać tzw. wiarygodne szacunki (różne metody szacowania opisano w załączniku do </w:t>
            </w:r>
            <w:r w:rsidR="00367CC8" w:rsidRPr="00EE0DFA">
              <w:rPr>
                <w:rFonts w:ascii="Arial" w:eastAsia="Times New Roman" w:hAnsi="Arial" w:cs="Arial"/>
                <w:sz w:val="20"/>
                <w:szCs w:val="20"/>
                <w:lang w:eastAsia="pl-PL"/>
              </w:rPr>
              <w:t>Wytycznych</w:t>
            </w:r>
            <w:r w:rsidRPr="00EE0DFA">
              <w:rPr>
                <w:rFonts w:ascii="Arial" w:eastAsia="Times New Roman" w:hAnsi="Arial" w:cs="Arial"/>
                <w:sz w:val="20"/>
                <w:szCs w:val="20"/>
                <w:lang w:eastAsia="pl-PL"/>
              </w:rPr>
              <w:t>). Wybraną metodę szacowania należy udokumentować. Uwaga: w danym projekcie może być stosowana wyłącznie jedna metoda monitorowania tego wskaźnika tj. szacowanie lub zbieranie danych osobowych dot. tego wskaźnika od uczestników.</w:t>
            </w:r>
            <w:r w:rsidRPr="00EE0DFA" w:rsidDel="001852A9">
              <w:rPr>
                <w:rFonts w:ascii="Arial" w:eastAsia="Times New Roman" w:hAnsi="Arial" w:cs="Arial"/>
                <w:sz w:val="20"/>
                <w:szCs w:val="20"/>
                <w:lang w:eastAsia="pl-PL"/>
              </w:rPr>
              <w:t xml:space="preserve"> </w:t>
            </w:r>
          </w:p>
          <w:p w14:paraId="1ABCDCCE" w14:textId="43B1E0AC" w:rsidR="00AC30B6" w:rsidRPr="00EE0DFA" w:rsidRDefault="006D1280" w:rsidP="00E76833">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lastRenderedPageBreak/>
              <w:t xml:space="preserve">Przynależność do grupy osób </w:t>
            </w:r>
            <w:r w:rsidR="00CB0179" w:rsidRPr="00EE0DFA">
              <w:rPr>
                <w:rFonts w:ascii="Arial" w:eastAsia="Times New Roman" w:hAnsi="Arial" w:cs="Arial"/>
                <w:sz w:val="20"/>
                <w:szCs w:val="20"/>
                <w:lang w:eastAsia="pl-PL"/>
              </w:rPr>
              <w:t xml:space="preserve">w kryzysie </w:t>
            </w:r>
            <w:r w:rsidRPr="00EE0DFA">
              <w:rPr>
                <w:rFonts w:ascii="Arial" w:eastAsia="Times New Roman" w:hAnsi="Arial" w:cs="Arial"/>
                <w:sz w:val="20"/>
                <w:szCs w:val="20"/>
                <w:lang w:eastAsia="pl-PL"/>
              </w:rPr>
              <w:t>bezdomn</w:t>
            </w:r>
            <w:r w:rsidR="00CB0179" w:rsidRPr="00EE0DFA">
              <w:rPr>
                <w:rFonts w:ascii="Arial" w:eastAsia="Times New Roman" w:hAnsi="Arial" w:cs="Arial"/>
                <w:sz w:val="20"/>
                <w:szCs w:val="20"/>
                <w:lang w:eastAsia="pl-PL"/>
              </w:rPr>
              <w:t>ości</w:t>
            </w:r>
            <w:r w:rsidRPr="00EE0DFA">
              <w:rPr>
                <w:rFonts w:ascii="Arial" w:eastAsia="Times New Roman" w:hAnsi="Arial" w:cs="Arial"/>
                <w:sz w:val="20"/>
                <w:szCs w:val="20"/>
                <w:lang w:eastAsia="pl-PL"/>
              </w:rPr>
              <w:t xml:space="preserve"> lub dotkniętych wykluczeniem z dostępu do mieszkań określana jest w momencie rozpoczęcia udziału w projekcie</w:t>
            </w:r>
            <w:r w:rsidR="00E76833" w:rsidRPr="00EE0DFA">
              <w:rPr>
                <w:rFonts w:ascii="Arial" w:eastAsia="Times New Roman" w:hAnsi="Arial" w:cs="Arial"/>
                <w:sz w:val="20"/>
                <w:szCs w:val="20"/>
                <w:lang w:eastAsia="pl-PL"/>
              </w:rPr>
              <w:t>, tj. w chwili rozpoczęcia udziału w pierwszej formie wsparcia w projekcie</w:t>
            </w:r>
            <w:r w:rsidRPr="00EE0DFA">
              <w:rPr>
                <w:rFonts w:ascii="Arial" w:eastAsia="Times New Roman" w:hAnsi="Arial" w:cs="Arial"/>
                <w:sz w:val="20"/>
                <w:szCs w:val="20"/>
                <w:lang w:eastAsia="pl-PL"/>
              </w:rPr>
              <w:t>.</w:t>
            </w:r>
            <w:r w:rsidR="00AC30B6" w:rsidRPr="00EE0DFA">
              <w:rPr>
                <w:rFonts w:ascii="Arial" w:eastAsia="Times New Roman" w:hAnsi="Arial" w:cs="Arial"/>
                <w:sz w:val="20"/>
                <w:szCs w:val="20"/>
                <w:lang w:eastAsia="pl-PL"/>
              </w:rPr>
              <w:t xml:space="preserve"> </w:t>
            </w:r>
          </w:p>
          <w:p w14:paraId="563E11EB" w14:textId="400AF313" w:rsidR="00651C3F" w:rsidRPr="00EE0DFA" w:rsidRDefault="003B2C08" w:rsidP="00E76833">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Zasady dotyczące możliwości wykorzystania wiarygodnych szacunków przez beneficjentów w danym naborze określane są przez właściwą dla programu Instytucję Zarządzającą</w:t>
            </w:r>
          </w:p>
        </w:tc>
      </w:tr>
      <w:tr w:rsidR="00A23CBD" w:rsidRPr="00EE0DFA" w14:paraId="33613488"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15B863B5" w14:textId="7F1BF83D" w:rsidR="00AC30B6" w:rsidRPr="00EE0DFA" w:rsidRDefault="004E1751" w:rsidP="002A5F28">
            <w:pPr>
              <w:pStyle w:val="Akapitzlist"/>
              <w:spacing w:after="120" w:line="259" w:lineRule="auto"/>
              <w:ind w:left="0"/>
              <w:contextualSpacing w:val="0"/>
              <w:rPr>
                <w:rFonts w:ascii="Arial" w:hAnsi="Arial" w:cs="Arial"/>
                <w:sz w:val="20"/>
                <w:szCs w:val="20"/>
              </w:rPr>
            </w:pPr>
            <w:r w:rsidRPr="00EE0DFA">
              <w:rPr>
                <w:rFonts w:ascii="Arial" w:hAnsi="Arial" w:cs="Arial"/>
                <w:sz w:val="20"/>
                <w:szCs w:val="20"/>
              </w:rPr>
              <w:lastRenderedPageBreak/>
              <w:t>EE</w:t>
            </w:r>
            <w:r w:rsidR="00AC30B6" w:rsidRPr="00EE0DFA">
              <w:rPr>
                <w:rFonts w:ascii="Arial" w:hAnsi="Arial" w:cs="Arial"/>
                <w:sz w:val="20"/>
                <w:szCs w:val="20"/>
              </w:rPr>
              <w:t>CO1</w:t>
            </w:r>
            <w:r w:rsidRPr="00EE0DFA">
              <w:rPr>
                <w:rFonts w:ascii="Arial" w:hAnsi="Arial" w:cs="Arial"/>
                <w:sz w:val="20"/>
                <w:szCs w:val="20"/>
              </w:rPr>
              <w:t>7</w:t>
            </w:r>
          </w:p>
        </w:tc>
        <w:tc>
          <w:tcPr>
            <w:tcW w:w="0" w:type="dxa"/>
          </w:tcPr>
          <w:p w14:paraId="10781008" w14:textId="20CD0E69"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i/>
                <w:sz w:val="20"/>
                <w:szCs w:val="20"/>
                <w:lang w:val="en-US"/>
              </w:rPr>
            </w:pPr>
            <w:proofErr w:type="spellStart"/>
            <w:r w:rsidRPr="00EE0DFA">
              <w:rPr>
                <w:rFonts w:ascii="Arial" w:hAnsi="Arial" w:cs="Arial"/>
                <w:sz w:val="20"/>
                <w:szCs w:val="20"/>
                <w:lang w:val="en-US"/>
              </w:rPr>
              <w:t>Wskaźnik</w:t>
            </w:r>
            <w:proofErr w:type="spellEnd"/>
            <w:r w:rsidRPr="00EE0DFA">
              <w:rPr>
                <w:rFonts w:ascii="Arial" w:hAnsi="Arial" w:cs="Arial"/>
                <w:sz w:val="20"/>
                <w:szCs w:val="20"/>
                <w:lang w:val="en-US"/>
              </w:rPr>
              <w:t xml:space="preserve"> </w:t>
            </w:r>
            <w:proofErr w:type="spellStart"/>
            <w:r w:rsidRPr="00EE0DFA">
              <w:rPr>
                <w:rFonts w:ascii="Arial" w:hAnsi="Arial" w:cs="Arial"/>
                <w:sz w:val="20"/>
                <w:szCs w:val="20"/>
                <w:lang w:val="en-US"/>
              </w:rPr>
              <w:t>produktu</w:t>
            </w:r>
            <w:proofErr w:type="spellEnd"/>
            <w:r w:rsidRPr="00EE0DFA">
              <w:rPr>
                <w:rFonts w:ascii="Arial" w:hAnsi="Arial" w:cs="Arial"/>
                <w:sz w:val="20"/>
                <w:szCs w:val="20"/>
                <w:lang w:val="en-US"/>
              </w:rPr>
              <w:t xml:space="preserve"> </w:t>
            </w:r>
          </w:p>
        </w:tc>
        <w:tc>
          <w:tcPr>
            <w:tcW w:w="3765" w:type="dxa"/>
          </w:tcPr>
          <w:p w14:paraId="690BC657" w14:textId="65C484E4"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pochodzących z obszarów wiejskich objętych wsparciem w programie (osoby)</w:t>
            </w:r>
          </w:p>
        </w:tc>
        <w:tc>
          <w:tcPr>
            <w:tcW w:w="6973" w:type="dxa"/>
          </w:tcPr>
          <w:p w14:paraId="4B0D0DCB" w14:textId="77777777" w:rsidR="00AC30B6" w:rsidRPr="00EE0DFA"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Osoby pochodzące z obszarów wiejskich należy rozumieć jako osoby przebywające na obszarach słabo zaludnionych zgodnie ze stopniem urbanizacji (DEGURBA kategoria 3).</w:t>
            </w:r>
          </w:p>
          <w:p w14:paraId="4ED6FCC9" w14:textId="77777777" w:rsidR="00AC30B6" w:rsidRPr="00EE0DFA"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Obszary słabo zaludnione to obszary, na których więcej niż 50% populacji zamieszkuje tereny wiejskie.</w:t>
            </w:r>
          </w:p>
          <w:p w14:paraId="2918B8C2" w14:textId="3B68C046" w:rsidR="00AC30B6" w:rsidRPr="00EE0DFA" w:rsidRDefault="00AC30B6" w:rsidP="0096672E">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 xml:space="preserve">Wartość </w:t>
            </w:r>
            <w:r w:rsidR="00770A8E" w:rsidRPr="00EE0DFA">
              <w:rPr>
                <w:rFonts w:ascii="Arial" w:eastAsia="Times New Roman" w:hAnsi="Arial" w:cs="Arial"/>
                <w:sz w:val="20"/>
                <w:szCs w:val="20"/>
                <w:lang w:eastAsia="pl-PL"/>
              </w:rPr>
              <w:t xml:space="preserve">tego wskaźnika jest obliczana automatycznie na podstawie gminy zamieszkania uczestnika wg kategorii 3 </w:t>
            </w:r>
            <w:r w:rsidR="00367CC8" w:rsidRPr="00EE0DFA">
              <w:rPr>
                <w:rFonts w:ascii="Arial" w:eastAsia="Times New Roman" w:hAnsi="Arial" w:cs="Arial"/>
                <w:sz w:val="20"/>
                <w:szCs w:val="20"/>
                <w:lang w:eastAsia="pl-PL"/>
              </w:rPr>
              <w:t xml:space="preserve">klasyfikacji </w:t>
            </w:r>
            <w:r w:rsidR="00770A8E" w:rsidRPr="00EE0DFA">
              <w:rPr>
                <w:rFonts w:ascii="Arial" w:eastAsia="Times New Roman" w:hAnsi="Arial" w:cs="Arial"/>
                <w:sz w:val="20"/>
                <w:szCs w:val="20"/>
                <w:lang w:eastAsia="pl-PL"/>
              </w:rPr>
              <w:t>DEGURB</w:t>
            </w:r>
            <w:r w:rsidR="00367CC8" w:rsidRPr="00EE0DFA">
              <w:rPr>
                <w:rFonts w:ascii="Arial" w:eastAsia="Times New Roman" w:hAnsi="Arial" w:cs="Arial"/>
                <w:sz w:val="20"/>
                <w:szCs w:val="20"/>
                <w:lang w:eastAsia="pl-PL"/>
              </w:rPr>
              <w:t>A</w:t>
            </w:r>
            <w:r w:rsidR="00770A8E" w:rsidRPr="00EE0DFA">
              <w:rPr>
                <w:rFonts w:ascii="Arial" w:eastAsia="Times New Roman" w:hAnsi="Arial" w:cs="Arial"/>
                <w:sz w:val="20"/>
                <w:szCs w:val="20"/>
                <w:lang w:eastAsia="pl-PL"/>
              </w:rPr>
              <w:t>.</w:t>
            </w:r>
          </w:p>
          <w:p w14:paraId="3BBBF3AC" w14:textId="376EA364" w:rsidR="00AC30B6" w:rsidRPr="00EE0DFA" w:rsidRDefault="00AC30B6" w:rsidP="0096672E">
            <w:pPr>
              <w:pStyle w:val="Default"/>
              <w:cnfStyle w:val="000000000000" w:firstRow="0" w:lastRow="0" w:firstColumn="0" w:lastColumn="0" w:oddVBand="0" w:evenVBand="0" w:oddHBand="0" w:evenHBand="0" w:firstRowFirstColumn="0" w:firstRowLastColumn="0" w:lastRowFirstColumn="0" w:lastRowLastColumn="0"/>
              <w:rPr>
                <w:color w:val="auto"/>
                <w:sz w:val="20"/>
                <w:szCs w:val="20"/>
              </w:rPr>
            </w:pPr>
            <w:r w:rsidRPr="00EE0DFA">
              <w:rPr>
                <w:color w:val="auto"/>
                <w:sz w:val="20"/>
                <w:szCs w:val="20"/>
              </w:rPr>
              <w:t>Kategoria 3 DEGURB</w:t>
            </w:r>
            <w:r w:rsidR="00367CC8" w:rsidRPr="00EE0DFA">
              <w:rPr>
                <w:color w:val="auto"/>
                <w:sz w:val="20"/>
                <w:szCs w:val="20"/>
              </w:rPr>
              <w:t>A</w:t>
            </w:r>
            <w:r w:rsidRPr="00EE0DFA">
              <w:rPr>
                <w:color w:val="auto"/>
                <w:sz w:val="20"/>
                <w:szCs w:val="20"/>
              </w:rPr>
              <w:t xml:space="preserve"> </w:t>
            </w:r>
            <w:r w:rsidR="00770A8E" w:rsidRPr="00EE0DFA">
              <w:rPr>
                <w:color w:val="auto"/>
                <w:sz w:val="20"/>
                <w:szCs w:val="20"/>
              </w:rPr>
              <w:t>jest</w:t>
            </w:r>
            <w:r w:rsidRPr="00EE0DFA">
              <w:rPr>
                <w:color w:val="auto"/>
                <w:sz w:val="20"/>
                <w:szCs w:val="20"/>
              </w:rPr>
              <w:t xml:space="preserve"> określana na podstawie: </w:t>
            </w:r>
            <w:hyperlink r:id="rId11" w:history="1">
              <w:r w:rsidRPr="00EE0DFA">
                <w:rPr>
                  <w:rStyle w:val="Hipercze"/>
                  <w:color w:val="auto"/>
                  <w:sz w:val="20"/>
                  <w:szCs w:val="20"/>
                </w:rPr>
                <w:t>http://ec.europa.eu/eurostat/web/nuts/local-administrative-units</w:t>
              </w:r>
            </w:hyperlink>
            <w:r w:rsidRPr="00EE0DFA">
              <w:rPr>
                <w:color w:val="auto"/>
                <w:sz w:val="20"/>
                <w:szCs w:val="20"/>
              </w:rPr>
              <w:t xml:space="preserve"> - tabela dla roku odniesienia 2019. </w:t>
            </w:r>
          </w:p>
          <w:p w14:paraId="03C4E3BB" w14:textId="2003A938" w:rsidR="00184027" w:rsidRPr="00EE0DFA" w:rsidRDefault="00184027" w:rsidP="005161D5">
            <w:pPr>
              <w:pStyle w:val="Akapitzlist"/>
              <w:spacing w:before="24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Przynależność do grupy osób pochodzących z obszarów wiejskich określana jest w momencie rozpoczęcia udziału w projekcie</w:t>
            </w:r>
            <w:r w:rsidR="00E76833" w:rsidRPr="00EE0DFA">
              <w:rPr>
                <w:rFonts w:ascii="Arial" w:eastAsia="Times New Roman" w:hAnsi="Arial" w:cs="Arial"/>
                <w:sz w:val="20"/>
                <w:szCs w:val="20"/>
                <w:lang w:eastAsia="pl-PL"/>
              </w:rPr>
              <w:t>, tj. w chwili rozpoczęcia udziału w pierwszej formie wsparcia w projekcie</w:t>
            </w:r>
            <w:r w:rsidRPr="00EE0DFA">
              <w:rPr>
                <w:rFonts w:ascii="Arial" w:eastAsia="Times New Roman" w:hAnsi="Arial" w:cs="Arial"/>
                <w:sz w:val="20"/>
                <w:szCs w:val="20"/>
                <w:lang w:eastAsia="pl-PL"/>
              </w:rPr>
              <w:t>.</w:t>
            </w:r>
          </w:p>
        </w:tc>
      </w:tr>
      <w:tr w:rsidR="00A23CBD" w:rsidRPr="00EE0DFA" w14:paraId="7387317B"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08E926EE" w14:textId="3AAFDE39" w:rsidR="00AC30B6" w:rsidRPr="00EE0DFA" w:rsidDel="00481141" w:rsidRDefault="51D7B911" w:rsidP="002A5F28">
            <w:pPr>
              <w:pStyle w:val="Nagwek2"/>
              <w:outlineLvl w:val="1"/>
              <w:rPr>
                <w:rFonts w:ascii="Arial" w:hAnsi="Arial" w:cs="Arial"/>
                <w:b/>
                <w:bCs/>
                <w:color w:val="auto"/>
                <w:sz w:val="20"/>
                <w:szCs w:val="20"/>
              </w:rPr>
            </w:pPr>
            <w:bookmarkStart w:id="72" w:name="_Toc725845351"/>
            <w:bookmarkStart w:id="73" w:name="_Toc2138044219"/>
            <w:bookmarkStart w:id="74" w:name="_Toc1462380621"/>
            <w:bookmarkStart w:id="75" w:name="_Toc1486852655"/>
            <w:bookmarkStart w:id="76" w:name="_Toc264558010"/>
            <w:bookmarkStart w:id="77" w:name="_Toc346306593"/>
            <w:bookmarkStart w:id="78" w:name="_Toc1029955076"/>
            <w:bookmarkStart w:id="79" w:name="_Toc303919516"/>
            <w:bookmarkStart w:id="80" w:name="_Toc1283401107"/>
            <w:bookmarkStart w:id="81" w:name="_Toc94780251"/>
            <w:bookmarkStart w:id="82" w:name="_Toc214368969"/>
            <w:r w:rsidRPr="00EE0DFA">
              <w:rPr>
                <w:rFonts w:ascii="Arial" w:hAnsi="Arial" w:cs="Arial"/>
                <w:b/>
                <w:bCs/>
                <w:color w:val="auto"/>
                <w:sz w:val="20"/>
                <w:szCs w:val="20"/>
              </w:rPr>
              <w:t>(2) Wspólne wskaźniki produktu dotyczące podmiotów</w:t>
            </w:r>
            <w:bookmarkEnd w:id="72"/>
            <w:bookmarkEnd w:id="73"/>
            <w:bookmarkEnd w:id="74"/>
            <w:bookmarkEnd w:id="75"/>
            <w:bookmarkEnd w:id="76"/>
            <w:bookmarkEnd w:id="77"/>
            <w:bookmarkEnd w:id="78"/>
            <w:bookmarkEnd w:id="79"/>
            <w:bookmarkEnd w:id="80"/>
            <w:bookmarkEnd w:id="81"/>
            <w:bookmarkEnd w:id="82"/>
          </w:p>
        </w:tc>
      </w:tr>
      <w:tr w:rsidR="00A23CBD" w:rsidRPr="00EE0DFA" w14:paraId="335558B7"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6DD8C9CF" w14:textId="2A7F0813" w:rsidR="00AC30B6" w:rsidRPr="00EE0DFA" w:rsidRDefault="004E1751" w:rsidP="002A5F28">
            <w:pPr>
              <w:pStyle w:val="Akapitzlist"/>
              <w:spacing w:after="120"/>
              <w:ind w:left="0"/>
              <w:contextualSpacing w:val="0"/>
              <w:rPr>
                <w:rFonts w:ascii="Arial" w:hAnsi="Arial" w:cs="Arial"/>
                <w:sz w:val="20"/>
                <w:szCs w:val="20"/>
              </w:rPr>
            </w:pPr>
            <w:r w:rsidRPr="00EE0DFA">
              <w:rPr>
                <w:rFonts w:ascii="Arial" w:hAnsi="Arial" w:cs="Arial"/>
                <w:sz w:val="20"/>
                <w:szCs w:val="20"/>
              </w:rPr>
              <w:t>EE</w:t>
            </w:r>
            <w:r w:rsidR="00AC30B6" w:rsidRPr="00EE0DFA">
              <w:rPr>
                <w:rFonts w:ascii="Arial" w:hAnsi="Arial" w:cs="Arial"/>
                <w:sz w:val="20"/>
                <w:szCs w:val="20"/>
              </w:rPr>
              <w:t>CO1</w:t>
            </w:r>
            <w:r w:rsidRPr="00EE0DFA">
              <w:rPr>
                <w:rFonts w:ascii="Arial" w:hAnsi="Arial" w:cs="Arial"/>
                <w:sz w:val="20"/>
                <w:szCs w:val="20"/>
              </w:rPr>
              <w:t>8</w:t>
            </w:r>
          </w:p>
        </w:tc>
        <w:tc>
          <w:tcPr>
            <w:tcW w:w="0" w:type="dxa"/>
          </w:tcPr>
          <w:p w14:paraId="332916B4" w14:textId="5BB73290"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produktu  </w:t>
            </w:r>
          </w:p>
        </w:tc>
        <w:tc>
          <w:tcPr>
            <w:tcW w:w="3765" w:type="dxa"/>
          </w:tcPr>
          <w:p w14:paraId="4A58D44D" w14:textId="3E16BE88"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objętych wsparciem podmiotów administracji publicznej lub służb publicznych na szczeblu krajowym, regionalnym lub lokalnym (podmioty)</w:t>
            </w:r>
          </w:p>
        </w:tc>
        <w:tc>
          <w:tcPr>
            <w:tcW w:w="6973" w:type="dxa"/>
          </w:tcPr>
          <w:p w14:paraId="5BE64842" w14:textId="25D3A8E2"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Za służby publiczne uznaje się publiczne lub prywatne podmioty, które świadczą usługi publiczne (w przypadku usług publicznych zlecanych przez państwo podmiotom prywatnym lub świadczonych w ramach partnerstwa publiczno-prywatnego).</w:t>
            </w:r>
          </w:p>
          <w:p w14:paraId="12953F6D" w14:textId="77777777" w:rsidR="00AC30B6" w:rsidRPr="00EE0DFA"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Przez administrację publiczną rozumie się: administrację wykonawczą i prawodawczą na poziomie centralnym, regionalnym i lokalnym; administrację i nadzór nad sprawami podatkowymi (obsługa podatków; pobór cła / podatku od towarów i dochodzenie w sprawie naruszenia prawa podatkowego; służba celna); administrację zajmującą się wdrażaniem budżetu i zarządzaniem  </w:t>
            </w:r>
            <w:r w:rsidRPr="00EE0DFA">
              <w:rPr>
                <w:rFonts w:ascii="Arial" w:hAnsi="Arial" w:cs="Arial"/>
                <w:sz w:val="20"/>
                <w:szCs w:val="20"/>
              </w:rPr>
              <w:lastRenderedPageBreak/>
              <w:t>środkami budżetu państwa i długiem publicznym (pobieranie i otrzymywanie pieniędzy oraz kontrola ich wydatkowania); administrację zajmującą się sprawami obywatelskimi, polityką w zakresie badań i rozwoju oraz powiązanymi funduszami; administrację i realizację  ogólnego planowania gospodarczego i społecznego oraz usług statystycznych na różnych szczeblach rządzenia.</w:t>
            </w:r>
          </w:p>
          <w:p w14:paraId="02AEF153" w14:textId="7000046E" w:rsidR="00AC30B6" w:rsidRPr="00EE0DFA"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Informacje dotyczące podmiotów objętych wsparciem powinny pochodzić z dokumentów administracyjnych</w:t>
            </w:r>
            <w:r w:rsidR="003C0C18" w:rsidRPr="00EE0DFA">
              <w:rPr>
                <w:rFonts w:ascii="Arial" w:hAnsi="Arial" w:cs="Arial"/>
                <w:sz w:val="20"/>
                <w:szCs w:val="20"/>
              </w:rPr>
              <w:t xml:space="preserve"> np. z umów o dofinansowanie</w:t>
            </w:r>
            <w:r w:rsidRPr="00EE0DFA">
              <w:rPr>
                <w:rFonts w:ascii="Arial" w:hAnsi="Arial" w:cs="Arial"/>
                <w:sz w:val="20"/>
                <w:szCs w:val="20"/>
              </w:rPr>
              <w:t>.</w:t>
            </w:r>
          </w:p>
          <w:p w14:paraId="6BD9D655" w14:textId="77777777" w:rsidR="00AC30B6" w:rsidRPr="00EE0DFA" w:rsidRDefault="00AC30B6" w:rsidP="00673AE2">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Do wskaźnika wliczane są tylko te podmioty, dla których można wyróżnić wydatki (nie dotyczy pomocy technicznej).</w:t>
            </w:r>
          </w:p>
          <w:p w14:paraId="4CD570CD" w14:textId="436E0493" w:rsidR="00184027" w:rsidRPr="00EE0DFA" w:rsidRDefault="00184027" w:rsidP="00673AE2">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Podmiot </w:t>
            </w:r>
            <w:r w:rsidR="00BA5FA0" w:rsidRPr="00EE0DFA">
              <w:rPr>
                <w:rFonts w:ascii="Arial" w:hAnsi="Arial" w:cs="Arial"/>
                <w:sz w:val="20"/>
                <w:szCs w:val="20"/>
              </w:rPr>
              <w:t xml:space="preserve">jest </w:t>
            </w:r>
            <w:r w:rsidRPr="00EE0DFA">
              <w:rPr>
                <w:rFonts w:ascii="Arial" w:hAnsi="Arial" w:cs="Arial"/>
                <w:sz w:val="20"/>
                <w:szCs w:val="20"/>
              </w:rPr>
              <w:t>wliczany do wskaźnika w momencie rozpoczęcia udziału w projekcie.</w:t>
            </w:r>
          </w:p>
        </w:tc>
      </w:tr>
      <w:tr w:rsidR="00A23CBD" w:rsidRPr="00EE0DFA" w14:paraId="06792D6B"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44F468DB" w14:textId="66658516" w:rsidR="00AC30B6" w:rsidRPr="00EE0DFA" w:rsidRDefault="004E1751" w:rsidP="002A5F28">
            <w:pPr>
              <w:pStyle w:val="Akapitzlist"/>
              <w:spacing w:after="120"/>
              <w:ind w:left="0"/>
              <w:contextualSpacing w:val="0"/>
              <w:rPr>
                <w:rFonts w:ascii="Arial" w:hAnsi="Arial" w:cs="Arial"/>
                <w:sz w:val="20"/>
                <w:szCs w:val="20"/>
              </w:rPr>
            </w:pPr>
            <w:r w:rsidRPr="00EE0DFA">
              <w:rPr>
                <w:rFonts w:ascii="Arial" w:hAnsi="Arial" w:cs="Arial"/>
                <w:sz w:val="20"/>
                <w:szCs w:val="20"/>
              </w:rPr>
              <w:lastRenderedPageBreak/>
              <w:t>EE</w:t>
            </w:r>
            <w:r w:rsidR="00AC30B6" w:rsidRPr="00EE0DFA">
              <w:rPr>
                <w:rFonts w:ascii="Arial" w:hAnsi="Arial" w:cs="Arial"/>
                <w:sz w:val="20"/>
                <w:szCs w:val="20"/>
              </w:rPr>
              <w:t>CO1</w:t>
            </w:r>
            <w:r w:rsidRPr="00EE0DFA">
              <w:rPr>
                <w:rFonts w:ascii="Arial" w:hAnsi="Arial" w:cs="Arial"/>
                <w:sz w:val="20"/>
                <w:szCs w:val="20"/>
              </w:rPr>
              <w:t>9</w:t>
            </w:r>
          </w:p>
        </w:tc>
        <w:tc>
          <w:tcPr>
            <w:tcW w:w="0" w:type="dxa"/>
          </w:tcPr>
          <w:p w14:paraId="6C394210" w14:textId="4EECE268"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E0DFA">
              <w:rPr>
                <w:rFonts w:ascii="Arial" w:hAnsi="Arial" w:cs="Arial"/>
                <w:sz w:val="20"/>
                <w:szCs w:val="20"/>
              </w:rPr>
              <w:t xml:space="preserve">Wskaźnik produktu </w:t>
            </w:r>
          </w:p>
        </w:tc>
        <w:tc>
          <w:tcPr>
            <w:tcW w:w="3765" w:type="dxa"/>
          </w:tcPr>
          <w:p w14:paraId="6BA85AFE" w14:textId="179017CC" w:rsidR="00AC30B6" w:rsidRPr="00EE0DFA" w:rsidRDefault="00AC30B6" w:rsidP="000C4ED2">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objętych wsparciem mikro-, małych i średnich przedsiębiorstw (w tym spółdzielni i przedsiębiorstw społecznych) (przedsiębiorstwa)</w:t>
            </w:r>
          </w:p>
        </w:tc>
        <w:tc>
          <w:tcPr>
            <w:tcW w:w="6973" w:type="dxa"/>
          </w:tcPr>
          <w:p w14:paraId="0E753216" w14:textId="1A050DE3" w:rsidR="00AC30B6" w:rsidRPr="00EE0DFA"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Za przedsiębiorstwo uważa się podmiot prowadzący działalność gospodarczą bez względu na jego formę prawną, w tym spółdzielnie </w:t>
            </w:r>
            <w:r w:rsidR="009E1AF6" w:rsidRPr="00EE0DFA">
              <w:rPr>
                <w:rFonts w:ascii="Arial" w:hAnsi="Arial" w:cs="Arial"/>
                <w:sz w:val="20"/>
                <w:szCs w:val="20"/>
              </w:rPr>
              <w:t>i</w:t>
            </w:r>
            <w:r w:rsidRPr="00EE0DFA">
              <w:rPr>
                <w:rFonts w:ascii="Arial" w:hAnsi="Arial" w:cs="Arial"/>
                <w:sz w:val="20"/>
                <w:szCs w:val="20"/>
              </w:rPr>
              <w:t xml:space="preserve"> przedsiębiorstwa społeczne.</w:t>
            </w:r>
          </w:p>
          <w:p w14:paraId="5C0C9ACB" w14:textId="6B1DC7A6" w:rsidR="00AC30B6" w:rsidRPr="00EE0DFA"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Na kategorię mikroprzedsiębiorstw oraz małych i średnich przedsiębiorstw (</w:t>
            </w:r>
            <w:r w:rsidR="00330266" w:rsidRPr="00EE0DFA">
              <w:rPr>
                <w:rFonts w:ascii="Arial" w:hAnsi="Arial" w:cs="Arial"/>
                <w:sz w:val="20"/>
                <w:szCs w:val="20"/>
              </w:rPr>
              <w:t>MMŚP</w:t>
            </w:r>
            <w:r w:rsidRPr="00EE0DFA">
              <w:rPr>
                <w:rFonts w:ascii="Arial" w:hAnsi="Arial" w:cs="Arial"/>
                <w:sz w:val="20"/>
                <w:szCs w:val="20"/>
              </w:rPr>
              <w:t>) składają się przedsiębiorstwa, które zatrudniają mniej niż 250 pracowników, których roczny obrót nie przekracza 50 milionów EUR lub roczna suma bilansowa nie przekracza 43 milionów EUR.</w:t>
            </w:r>
          </w:p>
          <w:p w14:paraId="712001AC" w14:textId="77777777" w:rsidR="00AC30B6" w:rsidRPr="00EE0DFA"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Definicje na podstawie: Zalecenie Komisji z dnia 6 maja 2003 r. dotyczące definicji mikroprzedsiębiorstw oraz małych i średnich przedsiębiorstw (2003/361/WE).</w:t>
            </w:r>
          </w:p>
          <w:p w14:paraId="73ED251C" w14:textId="77777777" w:rsidR="00AC30B6" w:rsidRPr="00EE0DFA" w:rsidRDefault="00AC30B6"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Dodatkowe informacje:</w:t>
            </w:r>
          </w:p>
          <w:p w14:paraId="7FDB9388" w14:textId="77777777" w:rsidR="00AC30B6" w:rsidRPr="00EE0DFA" w:rsidRDefault="00AC30B6"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 kategorii mikroprzedsiębiorstwa należy uwzględnić również osoby prowadzące działalność na własny rachunek.</w:t>
            </w:r>
          </w:p>
          <w:p w14:paraId="26305CC0" w14:textId="5A284057" w:rsidR="00AC30B6" w:rsidRPr="00EE0DFA" w:rsidRDefault="00AC30B6"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Tylko MMŚP, które korzystają bezpośrednio ze wsparcia powinny być uwzględniane do wskaźnika, tj. w przypadku, kiedy wsparcie jest kierowane do konkretnego przedsiębiorstwa. Jeżeli na przykład pracownik z MMŚP z własnej inicjatywy uczestniczy w szkoleniu, nie należy tego uwzględniać we wskaźniku dotyczącym MMŚP, ponieważ jest to tylko wsparcie pośrednie dla </w:t>
            </w:r>
            <w:r w:rsidRPr="00EE0DFA">
              <w:rPr>
                <w:rFonts w:ascii="Arial" w:hAnsi="Arial" w:cs="Arial"/>
                <w:sz w:val="20"/>
                <w:szCs w:val="20"/>
              </w:rPr>
              <w:lastRenderedPageBreak/>
              <w:t xml:space="preserve">przedsiębiorstwa. MMŚP będące jedynie beneficjentami projektu także nie </w:t>
            </w:r>
            <w:r w:rsidR="00333D18" w:rsidRPr="00EE0DFA">
              <w:rPr>
                <w:rFonts w:ascii="Arial" w:hAnsi="Arial" w:cs="Arial"/>
                <w:sz w:val="20"/>
                <w:szCs w:val="20"/>
              </w:rPr>
              <w:t>są</w:t>
            </w:r>
            <w:r w:rsidRPr="00EE0DFA">
              <w:rPr>
                <w:rFonts w:ascii="Arial" w:hAnsi="Arial" w:cs="Arial"/>
                <w:sz w:val="20"/>
                <w:szCs w:val="20"/>
              </w:rPr>
              <w:t xml:space="preserve"> odnotowywane w tym wskaźniku.</w:t>
            </w:r>
          </w:p>
          <w:p w14:paraId="34B7B3CA" w14:textId="6EB262CD" w:rsidR="00184027" w:rsidRPr="00EE0DFA" w:rsidRDefault="00184027" w:rsidP="009667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Podmiot </w:t>
            </w:r>
            <w:r w:rsidR="00BA5FA0" w:rsidRPr="00EE0DFA">
              <w:rPr>
                <w:rFonts w:ascii="Arial" w:hAnsi="Arial" w:cs="Arial"/>
                <w:sz w:val="20"/>
                <w:szCs w:val="20"/>
              </w:rPr>
              <w:t xml:space="preserve">jest </w:t>
            </w:r>
            <w:r w:rsidRPr="00EE0DFA">
              <w:rPr>
                <w:rFonts w:ascii="Arial" w:hAnsi="Arial" w:cs="Arial"/>
                <w:sz w:val="20"/>
                <w:szCs w:val="20"/>
              </w:rPr>
              <w:t>wliczany do wskaźnika w momencie rozpoczęcia udziału w projekcie.</w:t>
            </w:r>
          </w:p>
        </w:tc>
      </w:tr>
      <w:tr w:rsidR="00A23CBD" w:rsidRPr="00EE0DFA" w14:paraId="7C424822"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31AAB082" w14:textId="7881800D" w:rsidR="00AC30B6" w:rsidRPr="00EE0DFA" w:rsidDel="00DE0D34" w:rsidRDefault="51D7B911" w:rsidP="002A5F28">
            <w:pPr>
              <w:pStyle w:val="Nagwek2"/>
              <w:outlineLvl w:val="1"/>
              <w:rPr>
                <w:rFonts w:ascii="Arial" w:hAnsi="Arial" w:cs="Arial"/>
                <w:b/>
                <w:bCs/>
                <w:color w:val="auto"/>
                <w:sz w:val="20"/>
                <w:szCs w:val="20"/>
              </w:rPr>
            </w:pPr>
            <w:bookmarkStart w:id="83" w:name="_Toc419070657"/>
            <w:bookmarkStart w:id="84" w:name="_Toc1606136434"/>
            <w:bookmarkStart w:id="85" w:name="_Toc1161199886"/>
            <w:bookmarkStart w:id="86" w:name="_Toc252166674"/>
            <w:bookmarkStart w:id="87" w:name="_Toc749859756"/>
            <w:bookmarkStart w:id="88" w:name="_Toc1339656030"/>
            <w:bookmarkStart w:id="89" w:name="_Toc140451075"/>
            <w:bookmarkStart w:id="90" w:name="_Toc446280501"/>
            <w:bookmarkStart w:id="91" w:name="_Toc840178205"/>
            <w:bookmarkStart w:id="92" w:name="_Toc94780252"/>
            <w:bookmarkStart w:id="93" w:name="_Toc214368970"/>
            <w:r w:rsidRPr="00EE0DFA">
              <w:rPr>
                <w:rFonts w:ascii="Arial" w:hAnsi="Arial" w:cs="Arial"/>
                <w:b/>
                <w:bCs/>
                <w:color w:val="auto"/>
                <w:sz w:val="20"/>
                <w:szCs w:val="20"/>
              </w:rPr>
              <w:lastRenderedPageBreak/>
              <w:t>(3) Wspólne wskaźniki rezultatu bezpośredniego dotyczące uczestników</w:t>
            </w:r>
            <w:bookmarkEnd w:id="83"/>
            <w:bookmarkEnd w:id="84"/>
            <w:bookmarkEnd w:id="85"/>
            <w:bookmarkEnd w:id="86"/>
            <w:bookmarkEnd w:id="87"/>
            <w:bookmarkEnd w:id="88"/>
            <w:bookmarkEnd w:id="89"/>
            <w:bookmarkEnd w:id="90"/>
            <w:bookmarkEnd w:id="91"/>
            <w:bookmarkEnd w:id="92"/>
            <w:bookmarkEnd w:id="93"/>
          </w:p>
        </w:tc>
      </w:tr>
      <w:tr w:rsidR="00A23CBD" w:rsidRPr="00EE0DFA" w14:paraId="5BF3B4AF"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6E2A8894" w14:textId="46087A5E" w:rsidR="00AC30B6" w:rsidRPr="00EE0DFA" w:rsidRDefault="002542C6" w:rsidP="002A5F28">
            <w:pPr>
              <w:pStyle w:val="Akapitzlist"/>
              <w:spacing w:after="120"/>
              <w:ind w:left="0"/>
              <w:contextualSpacing w:val="0"/>
              <w:rPr>
                <w:rFonts w:ascii="Arial" w:hAnsi="Arial" w:cs="Arial"/>
                <w:sz w:val="20"/>
                <w:szCs w:val="20"/>
              </w:rPr>
            </w:pPr>
            <w:r w:rsidRPr="00EE0DFA">
              <w:rPr>
                <w:rFonts w:ascii="Arial" w:hAnsi="Arial" w:cs="Arial"/>
                <w:sz w:val="20"/>
                <w:szCs w:val="20"/>
              </w:rPr>
              <w:t>EE</w:t>
            </w:r>
            <w:r w:rsidR="00AC30B6" w:rsidRPr="00EE0DFA">
              <w:rPr>
                <w:rFonts w:ascii="Arial" w:hAnsi="Arial" w:cs="Arial"/>
                <w:sz w:val="20"/>
                <w:szCs w:val="20"/>
              </w:rPr>
              <w:t>CR01</w:t>
            </w:r>
          </w:p>
        </w:tc>
        <w:tc>
          <w:tcPr>
            <w:tcW w:w="0" w:type="dxa"/>
          </w:tcPr>
          <w:p w14:paraId="71D01DF6" w14:textId="5A0CB1E3"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rezultatu bezpośredniego </w:t>
            </w:r>
          </w:p>
        </w:tc>
        <w:tc>
          <w:tcPr>
            <w:tcW w:w="3765" w:type="dxa"/>
          </w:tcPr>
          <w:p w14:paraId="581A5A21" w14:textId="60B6EF90"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poszukujących pracy po opuszczeniu programu (osoby)</w:t>
            </w:r>
          </w:p>
        </w:tc>
        <w:tc>
          <w:tcPr>
            <w:tcW w:w="6973" w:type="dxa"/>
          </w:tcPr>
          <w:p w14:paraId="73068FEE" w14:textId="0446A142" w:rsidR="00AC30B6" w:rsidRPr="00EE0DFA"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Do wskaźnika wlicza się osoby bierne zawodowo w momencie rozpoczęcia udziału w projekcie, które otrzymały wsparcie z EFS+ i które poszukują pracy po opuszczeniu projektu. </w:t>
            </w:r>
          </w:p>
          <w:p w14:paraId="179BF339" w14:textId="21806A1B" w:rsidR="00AC30B6" w:rsidRPr="00EE0DFA"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ten należy rozumieć jako zmianę statusu na rynku pracy po opuszczeniu programu w stosunku do sytuacji w momencie przystąpienia do interwencji EFS+: w chwili wejścia do projektu EFS+ – uczestnik bierny zawodowo, a w ciągu czterech tygodni po opuszczeniu projektu – osoba poszukująca pracy.</w:t>
            </w:r>
          </w:p>
          <w:p w14:paraId="6693B8C7" w14:textId="56735211" w:rsidR="00AC30B6" w:rsidRPr="00EE0DFA"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Osoby bierne zawodowo definiowane są jak we wskaźniku: </w:t>
            </w:r>
            <w:r w:rsidRPr="00EE0DFA">
              <w:rPr>
                <w:rFonts w:ascii="Arial" w:eastAsia="Times New Roman" w:hAnsi="Arial" w:cs="Arial"/>
                <w:i/>
                <w:sz w:val="20"/>
                <w:szCs w:val="20"/>
                <w:lang w:eastAsia="pl-PL"/>
              </w:rPr>
              <w:t>liczba osób biernych zawodowo objętych wsparciem w programie</w:t>
            </w:r>
            <w:r w:rsidRPr="00EE0DFA">
              <w:rPr>
                <w:rFonts w:ascii="Arial" w:eastAsia="Times New Roman" w:hAnsi="Arial" w:cs="Arial"/>
                <w:sz w:val="20"/>
                <w:szCs w:val="20"/>
                <w:lang w:eastAsia="pl-PL"/>
              </w:rPr>
              <w:t>.</w:t>
            </w:r>
          </w:p>
          <w:p w14:paraId="19A2B5C1" w14:textId="12237F2A" w:rsidR="00AC30B6" w:rsidRPr="00EE0DFA"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Osoby poszukujące pracy definiowane są jak we wskaźniku </w:t>
            </w:r>
            <w:r w:rsidRPr="00EE0DFA">
              <w:rPr>
                <w:rFonts w:ascii="Arial" w:eastAsia="Times New Roman" w:hAnsi="Arial" w:cs="Arial"/>
                <w:i/>
                <w:sz w:val="20"/>
                <w:szCs w:val="20"/>
                <w:lang w:eastAsia="pl-PL"/>
              </w:rPr>
              <w:t>liczba osób bezrobotnych, w tym długotrwale bezrobotnych, objętych wsparciem w programie</w:t>
            </w:r>
            <w:r w:rsidRPr="00EE0DFA">
              <w:rPr>
                <w:rFonts w:ascii="Arial" w:eastAsia="Times New Roman" w:hAnsi="Arial" w:cs="Arial"/>
                <w:sz w:val="20"/>
                <w:szCs w:val="20"/>
                <w:lang w:eastAsia="pl-PL"/>
              </w:rPr>
              <w:t>.</w:t>
            </w:r>
          </w:p>
          <w:p w14:paraId="2B687F03" w14:textId="77777777" w:rsidR="00AC30B6" w:rsidRPr="00EE0DFA"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Osoby poszukujące pracy definiowane są jako osoby niepracujące, gotowe do podjęcia pracy i aktywnie poszukujące zatrudnienia. Mogą to być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 </w:t>
            </w:r>
          </w:p>
          <w:p w14:paraId="5F911587" w14:textId="4CAA3A1D" w:rsidR="00184027" w:rsidRPr="00EE0DFA" w:rsidRDefault="00184027" w:rsidP="00184027">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Wskaźnik pokazuje efekt wsparcia po zakończeniu udziału w projekcie i mierzony jest do 4 tygodni od zakończenia udziału w projekcie.</w:t>
            </w:r>
          </w:p>
        </w:tc>
      </w:tr>
      <w:tr w:rsidR="00A23CBD" w:rsidRPr="00EE0DFA" w14:paraId="72C520BA"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0BA271CB" w14:textId="385D5683" w:rsidR="00AC30B6" w:rsidRPr="00EE0DFA" w:rsidRDefault="002542C6" w:rsidP="002A5F28">
            <w:pPr>
              <w:pStyle w:val="Akapitzlist"/>
              <w:spacing w:after="120"/>
              <w:ind w:left="0"/>
              <w:contextualSpacing w:val="0"/>
              <w:rPr>
                <w:rFonts w:ascii="Arial" w:hAnsi="Arial" w:cs="Arial"/>
                <w:sz w:val="20"/>
                <w:szCs w:val="20"/>
              </w:rPr>
            </w:pPr>
            <w:r w:rsidRPr="00EE0DFA">
              <w:rPr>
                <w:rFonts w:ascii="Arial" w:hAnsi="Arial" w:cs="Arial"/>
                <w:sz w:val="20"/>
                <w:szCs w:val="20"/>
              </w:rPr>
              <w:lastRenderedPageBreak/>
              <w:t>EE</w:t>
            </w:r>
            <w:r w:rsidR="00AC30B6" w:rsidRPr="00EE0DFA">
              <w:rPr>
                <w:rFonts w:ascii="Arial" w:hAnsi="Arial" w:cs="Arial"/>
                <w:sz w:val="20"/>
                <w:szCs w:val="20"/>
              </w:rPr>
              <w:t>CR02</w:t>
            </w:r>
          </w:p>
        </w:tc>
        <w:tc>
          <w:tcPr>
            <w:tcW w:w="0" w:type="dxa"/>
          </w:tcPr>
          <w:p w14:paraId="2F6772D8" w14:textId="2F20BF14"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E0DFA">
              <w:rPr>
                <w:rFonts w:ascii="Arial" w:hAnsi="Arial" w:cs="Arial"/>
                <w:sz w:val="20"/>
                <w:szCs w:val="20"/>
              </w:rPr>
              <w:t xml:space="preserve">Wskaźnik rezultatu bezpośredniego </w:t>
            </w:r>
          </w:p>
        </w:tc>
        <w:tc>
          <w:tcPr>
            <w:tcW w:w="3765" w:type="dxa"/>
          </w:tcPr>
          <w:p w14:paraId="2EAD9712" w14:textId="62C95DA8" w:rsidR="00AC30B6" w:rsidRPr="00EE0DFA"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które podjęły kształcenie lub szkolenie po opuszczeniu programu (osoby)</w:t>
            </w:r>
          </w:p>
        </w:tc>
        <w:tc>
          <w:tcPr>
            <w:tcW w:w="6973" w:type="dxa"/>
          </w:tcPr>
          <w:p w14:paraId="68B895C1" w14:textId="2E81E694" w:rsidR="00AC30B6" w:rsidRPr="00EE0DFA" w:rsidRDefault="00AC30B6"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 xml:space="preserve">Do wskaźnika wlicza się </w:t>
            </w:r>
            <w:r w:rsidRPr="00EE0DFA">
              <w:rPr>
                <w:rFonts w:ascii="Arial" w:hAnsi="Arial" w:cs="Arial"/>
                <w:sz w:val="20"/>
                <w:szCs w:val="20"/>
              </w:rPr>
              <w:t>osoby, które otrzymały wsparcie EFS+, i które podjęły kształcenie (uczenie się przez całe życie, kształcenie formalne) lub szkolenie poza miejscem pracy/ w miejscu pracy, szkolenia zawodowe etc.</w:t>
            </w:r>
            <w:r w:rsidR="00FF6C7F" w:rsidRPr="00EE0DFA">
              <w:rPr>
                <w:rFonts w:ascii="Arial" w:hAnsi="Arial" w:cs="Arial"/>
                <w:sz w:val="20"/>
                <w:szCs w:val="20"/>
              </w:rPr>
              <w:t>,</w:t>
            </w:r>
            <w:r w:rsidR="00BA5FA0" w:rsidRPr="00EE0DFA">
              <w:rPr>
                <w:rFonts w:ascii="Arial" w:hAnsi="Arial" w:cs="Arial"/>
                <w:sz w:val="20"/>
                <w:szCs w:val="20"/>
              </w:rPr>
              <w:t xml:space="preserve"> </w:t>
            </w:r>
            <w:r w:rsidRPr="00EE0DFA">
              <w:rPr>
                <w:rFonts w:ascii="Arial" w:hAnsi="Arial" w:cs="Arial"/>
                <w:sz w:val="20"/>
                <w:szCs w:val="20"/>
              </w:rPr>
              <w:t>bezpośrednio po opuszczeniu projektu. Wskaźnik mierzony do czterech tygodni od zakończenia przez uczestnika udziału w projekcie.</w:t>
            </w:r>
            <w:r w:rsidRPr="00EE0DFA">
              <w:rPr>
                <w:rFonts w:ascii="Arial" w:hAnsi="Arial" w:cs="Arial"/>
                <w:sz w:val="20"/>
                <w:szCs w:val="20"/>
              </w:rPr>
              <w:br w:type="page"/>
            </w:r>
          </w:p>
          <w:p w14:paraId="6A68448B" w14:textId="4F1E156B"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ten należy rozumieć jako zmianę sytuacji po opuszczeniu programu w stosunku do stanu w momencie przystąpienia do interwencji EFS+ (osoba nieuczestnicząca w kształceniu/szkoleniu w chwili wejścia do programu EFS+</w:t>
            </w:r>
            <w:r w:rsidR="009948E1" w:rsidRPr="00EE0DFA">
              <w:rPr>
                <w:rFonts w:ascii="Arial" w:hAnsi="Arial" w:cs="Arial"/>
                <w:sz w:val="20"/>
                <w:szCs w:val="20"/>
              </w:rPr>
              <w:t>, a w ciągu czterech tygodni po opuszczeniu projektu – osoba uczestnicząca w kształceniu lub szkoleniu</w:t>
            </w:r>
            <w:r w:rsidRPr="00EE0DFA">
              <w:rPr>
                <w:rFonts w:ascii="Arial" w:hAnsi="Arial" w:cs="Arial"/>
                <w:sz w:val="20"/>
                <w:szCs w:val="20"/>
              </w:rPr>
              <w:t xml:space="preserve">). </w:t>
            </w:r>
            <w:r w:rsidRPr="00EE0DFA">
              <w:rPr>
                <w:rFonts w:ascii="Arial" w:hAnsi="Arial" w:cs="Arial"/>
                <w:sz w:val="20"/>
                <w:szCs w:val="20"/>
              </w:rPr>
              <w:br w:type="page"/>
              <w:t>Źródło finansowania szkolenia/kształcenia jest nieistotne.</w:t>
            </w:r>
          </w:p>
          <w:p w14:paraId="3D1A83C1" w14:textId="77777777"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Informacje dodatkowe:</w:t>
            </w:r>
          </w:p>
          <w:p w14:paraId="60DFC48D" w14:textId="77777777" w:rsidR="00AC30B6" w:rsidRPr="00EE0DFA"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nie obejmuje uczniów, tj. dzieci i młodzieży uczącej się oraz osób dorosłych, jeśli w dniu przystąpienia do projektu osoby te kształciły się lub szkoliły.</w:t>
            </w:r>
          </w:p>
          <w:p w14:paraId="33AC444E" w14:textId="1FF8C5AB" w:rsidR="00184027" w:rsidRPr="00EE0DFA" w:rsidRDefault="00184027"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pokazuje efekt wsparcia po zakończeniu udziału w projekcie i mierzony jest do 4 tygodni od zakończenia udziału w projekcie.</w:t>
            </w:r>
          </w:p>
        </w:tc>
      </w:tr>
      <w:tr w:rsidR="00A23CBD" w:rsidRPr="00EE0DFA" w14:paraId="05852AB7"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429E725B" w14:textId="1D7F30CA" w:rsidR="00AC30B6" w:rsidRPr="00EE0DFA" w:rsidRDefault="002542C6" w:rsidP="002A5F28">
            <w:pPr>
              <w:pStyle w:val="Akapitzlist"/>
              <w:spacing w:after="120"/>
              <w:ind w:left="0"/>
              <w:contextualSpacing w:val="0"/>
              <w:rPr>
                <w:rFonts w:ascii="Arial" w:hAnsi="Arial" w:cs="Arial"/>
                <w:sz w:val="20"/>
                <w:szCs w:val="20"/>
              </w:rPr>
            </w:pPr>
            <w:r w:rsidRPr="00EE0DFA">
              <w:rPr>
                <w:rFonts w:ascii="Arial" w:hAnsi="Arial" w:cs="Arial"/>
                <w:sz w:val="20"/>
                <w:szCs w:val="20"/>
              </w:rPr>
              <w:t>EE</w:t>
            </w:r>
            <w:r w:rsidR="00AC30B6" w:rsidRPr="00EE0DFA">
              <w:rPr>
                <w:rFonts w:ascii="Arial" w:hAnsi="Arial" w:cs="Arial"/>
                <w:sz w:val="20"/>
                <w:szCs w:val="20"/>
              </w:rPr>
              <w:t>CR03</w:t>
            </w:r>
          </w:p>
        </w:tc>
        <w:tc>
          <w:tcPr>
            <w:tcW w:w="0" w:type="dxa"/>
          </w:tcPr>
          <w:p w14:paraId="0F8568D9" w14:textId="0ECDB3ED"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E0DFA">
              <w:rPr>
                <w:rFonts w:ascii="Arial" w:hAnsi="Arial" w:cs="Arial"/>
                <w:sz w:val="20"/>
                <w:szCs w:val="20"/>
              </w:rPr>
              <w:t xml:space="preserve">Wskaźnik rezultatu bezpośredniego </w:t>
            </w:r>
          </w:p>
        </w:tc>
        <w:tc>
          <w:tcPr>
            <w:tcW w:w="3765" w:type="dxa"/>
          </w:tcPr>
          <w:p w14:paraId="0C140841" w14:textId="3BB937C2" w:rsidR="00AC30B6" w:rsidRPr="00EE0DFA"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które uzyskały kwalifikacje po opuszczeniu programu (osoby)</w:t>
            </w:r>
          </w:p>
        </w:tc>
        <w:tc>
          <w:tcPr>
            <w:tcW w:w="6973" w:type="dxa"/>
          </w:tcPr>
          <w:p w14:paraId="486AF1BD" w14:textId="7597AD0C" w:rsidR="00AC30B6" w:rsidRPr="00EE0DFA"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Do wskaźnika wlicza się osoby, które otrzymały wsparcie EFS+ i uzyskały kwalifikacje </w:t>
            </w:r>
            <w:r w:rsidR="00CF6BEF" w:rsidRPr="00EE0DFA">
              <w:rPr>
                <w:rFonts w:ascii="Arial" w:eastAsia="Times New Roman" w:hAnsi="Arial" w:cs="Arial"/>
                <w:sz w:val="20"/>
                <w:szCs w:val="20"/>
                <w:lang w:eastAsia="pl-PL"/>
              </w:rPr>
              <w:t xml:space="preserve">lub kompetencje </w:t>
            </w:r>
            <w:r w:rsidRPr="00EE0DFA">
              <w:rPr>
                <w:rFonts w:ascii="Arial" w:eastAsia="Times New Roman" w:hAnsi="Arial" w:cs="Arial"/>
                <w:sz w:val="20"/>
                <w:szCs w:val="20"/>
                <w:lang w:eastAsia="pl-PL"/>
              </w:rPr>
              <w:t xml:space="preserve">po opuszczeniu projektu. </w:t>
            </w:r>
          </w:p>
          <w:p w14:paraId="025F891A" w14:textId="3E3E8577" w:rsidR="00C71B6D" w:rsidRPr="00EE0DFA"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EE0DFA">
              <w:rPr>
                <w:rFonts w:ascii="Arial" w:eastAsia="Times New Roman" w:hAnsi="Arial" w:cs="Arial"/>
                <w:i/>
                <w:iCs/>
                <w:sz w:val="20"/>
                <w:szCs w:val="20"/>
                <w:lang w:eastAsia="pl-PL"/>
              </w:rPr>
              <w:t xml:space="preserve">Kwalifikacje </w:t>
            </w:r>
            <w:r w:rsidR="00D261FC" w:rsidRPr="00EE0DFA">
              <w:rPr>
                <w:rFonts w:ascii="Arial" w:eastAsia="Times New Roman" w:hAnsi="Arial" w:cs="Arial"/>
                <w:i/>
                <w:iCs/>
                <w:sz w:val="20"/>
                <w:szCs w:val="20"/>
                <w:lang w:eastAsia="pl-PL"/>
              </w:rPr>
              <w:t xml:space="preserve">to określony zestaw efektów uczenia się w zakresie wiedzy, umiejętności oraz kompetencji społecznych nabytych w drodze edukacji formalnej, edukacji </w:t>
            </w:r>
            <w:proofErr w:type="spellStart"/>
            <w:r w:rsidR="00D261FC" w:rsidRPr="00EE0DFA">
              <w:rPr>
                <w:rFonts w:ascii="Arial" w:eastAsia="Times New Roman" w:hAnsi="Arial" w:cs="Arial"/>
                <w:i/>
                <w:iCs/>
                <w:sz w:val="20"/>
                <w:szCs w:val="20"/>
                <w:lang w:eastAsia="pl-PL"/>
              </w:rPr>
              <w:t>pozaformalnej</w:t>
            </w:r>
            <w:proofErr w:type="spellEnd"/>
            <w:r w:rsidR="00D261FC" w:rsidRPr="00EE0DFA">
              <w:rPr>
                <w:rFonts w:ascii="Arial" w:eastAsia="Times New Roman" w:hAnsi="Arial" w:cs="Arial"/>
                <w:i/>
                <w:iCs/>
                <w:sz w:val="20"/>
                <w:szCs w:val="20"/>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244CA6B5" w14:textId="77777777" w:rsidR="00C71B6D" w:rsidRPr="00EE0DFA" w:rsidRDefault="00C71B6D" w:rsidP="00C71B6D">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Kwalifikacje mogą być nadawane przez: </w:t>
            </w:r>
          </w:p>
          <w:p w14:paraId="2BA423DB" w14:textId="77777777" w:rsidR="00C71B6D" w:rsidRPr="00EE0DFA" w:rsidRDefault="00C71B6D" w:rsidP="0073204B">
            <w:pPr>
              <w:pStyle w:val="Akapitzlist"/>
              <w:numPr>
                <w:ilvl w:val="0"/>
                <w:numId w:val="11"/>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podmioty uprawnione do realizacji procesów walidacji i certyfikowania zgodnie z ustawą z dnia 22 grudnia 2015 r. o Zintegrowanym Systemie Kwalifikacji,</w:t>
            </w:r>
          </w:p>
          <w:p w14:paraId="53004194" w14:textId="77777777" w:rsidR="00C71B6D" w:rsidRPr="00EE0DFA" w:rsidRDefault="00C71B6D" w:rsidP="0073204B">
            <w:pPr>
              <w:pStyle w:val="Akapitzlist"/>
              <w:numPr>
                <w:ilvl w:val="0"/>
                <w:numId w:val="11"/>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podmioty uprawnione do realizacji procesów walidacji i certyfikowania na mocy innych przepisów prawa,</w:t>
            </w:r>
          </w:p>
          <w:p w14:paraId="4BE0AD5F" w14:textId="77777777" w:rsidR="00C71B6D" w:rsidRPr="00EE0DFA" w:rsidRDefault="00C71B6D" w:rsidP="0073204B">
            <w:pPr>
              <w:pStyle w:val="Akapitzlist"/>
              <w:numPr>
                <w:ilvl w:val="0"/>
                <w:numId w:val="11"/>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lastRenderedPageBreak/>
              <w:t>podmioty uprawnione do wydawania dokumentów potwierdzających uzyskanie kwalifikacji, w tym w zawodzie,</w:t>
            </w:r>
          </w:p>
          <w:p w14:paraId="17CD2BF3" w14:textId="5C960ED5" w:rsidR="00925F06" w:rsidRPr="00EE0DFA" w:rsidRDefault="00C71B6D" w:rsidP="0073204B">
            <w:pPr>
              <w:pStyle w:val="Akapitzlist"/>
              <w:numPr>
                <w:ilvl w:val="0"/>
                <w:numId w:val="11"/>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EE0DFA">
              <w:rPr>
                <w:rFonts w:ascii="Arial" w:eastAsia="Times New Roman" w:hAnsi="Arial" w:cs="Arial"/>
                <w:sz w:val="20"/>
                <w:szCs w:val="20"/>
                <w:lang w:eastAsia="pl-PL"/>
              </w:rPr>
              <w:t>organy władz publicznych lub samorządów zawodowych, uprawnione do wydawania dokumentów potwierdzających kwalifikację na podstawie ustawy lub rozporządzenia</w:t>
            </w:r>
            <w:r w:rsidR="00C41367" w:rsidRPr="00EE0DFA">
              <w:rPr>
                <w:rFonts w:ascii="Arial" w:eastAsia="Times New Roman" w:hAnsi="Arial" w:cs="Arial"/>
                <w:sz w:val="20"/>
                <w:szCs w:val="20"/>
                <w:lang w:eastAsia="pl-PL"/>
              </w:rPr>
              <w:t>.</w:t>
            </w:r>
          </w:p>
          <w:p w14:paraId="34979F56" w14:textId="69048953" w:rsidR="00C41367" w:rsidRPr="00EE0DFA" w:rsidRDefault="00C41367" w:rsidP="00C41367">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r w:rsidR="004D1154" w:rsidRPr="00EE0DFA">
              <w:rPr>
                <w:rFonts w:ascii="Arial" w:eastAsia="Times New Roman" w:hAnsi="Arial" w:cs="Arial"/>
                <w:sz w:val="20"/>
                <w:szCs w:val="20"/>
                <w:lang w:eastAsia="pl-PL"/>
              </w:rPr>
              <w:t>.</w:t>
            </w:r>
          </w:p>
          <w:p w14:paraId="3429A2C9" w14:textId="14992928" w:rsidR="00925F06" w:rsidRPr="00EE0DFA"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Do wskaźnika wliczane są również osoby, które w wyniku realizacji projektu nabyły kompetencje, tj. wyodrębnione zestawy efektów uczenia się / kształcenia, które zostały </w:t>
            </w:r>
            <w:r w:rsidR="00925F06" w:rsidRPr="00EE0DFA">
              <w:rPr>
                <w:rFonts w:ascii="Arial" w:hAnsi="Arial" w:cs="Arial"/>
                <w:sz w:val="20"/>
                <w:szCs w:val="20"/>
              </w:rPr>
              <w:t xml:space="preserve">sprawdzone w procesie walidacji </w:t>
            </w:r>
            <w:r w:rsidRPr="00EE0DFA">
              <w:rPr>
                <w:rFonts w:ascii="Arial" w:hAnsi="Arial" w:cs="Arial"/>
                <w:sz w:val="20"/>
                <w:szCs w:val="20"/>
              </w:rPr>
              <w:t xml:space="preserve">w sposób </w:t>
            </w:r>
            <w:r w:rsidR="00925F06" w:rsidRPr="00EE0DFA">
              <w:rPr>
                <w:rFonts w:ascii="Arial" w:hAnsi="Arial" w:cs="Arial"/>
                <w:sz w:val="20"/>
                <w:szCs w:val="20"/>
              </w:rPr>
              <w:t>zgodny z wymaganiami ustalonymi dla danej kompetencji, odnoszącymi się w szczególności do składających się na nią efektów uczenia się</w:t>
            </w:r>
            <w:r w:rsidRPr="00EE0DFA">
              <w:rPr>
                <w:rFonts w:ascii="Arial" w:hAnsi="Arial" w:cs="Arial"/>
                <w:sz w:val="20"/>
                <w:szCs w:val="20"/>
              </w:rPr>
              <w:t>.</w:t>
            </w:r>
            <w:r w:rsidR="004719FC" w:rsidRPr="00EE0DFA">
              <w:rPr>
                <w:rFonts w:ascii="Arial" w:hAnsi="Arial" w:cs="Arial"/>
                <w:sz w:val="20"/>
                <w:szCs w:val="20"/>
              </w:rPr>
              <w:t xml:space="preserve"> </w:t>
            </w:r>
          </w:p>
          <w:p w14:paraId="02892EE4" w14:textId="52CCA0E6" w:rsidR="00BD047A" w:rsidRPr="00EE0DFA" w:rsidRDefault="00BD047A" w:rsidP="00BD047A">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Fakt nabycia kompetencji jest weryfikowany w ramach następujących etapów: </w:t>
            </w:r>
          </w:p>
          <w:p w14:paraId="63D89AE5" w14:textId="3CA514B9" w:rsidR="00BD047A" w:rsidRPr="00EE0DFA" w:rsidRDefault="00BD047A" w:rsidP="0073204B">
            <w:pPr>
              <w:pStyle w:val="Akapitzlist"/>
              <w:numPr>
                <w:ilvl w:val="0"/>
                <w:numId w:val="2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ETAP I – Zakres – zdefiniowanie w ramach wniosku o dofinansowanie (w przypadku projektów) lub usługi (w przypadku Podmiotowego Systemu Finansowania) grupy docelowej do objęcia wsparciem oraz </w:t>
            </w:r>
            <w:r w:rsidR="009B36A4" w:rsidRPr="00EE0DFA">
              <w:rPr>
                <w:rFonts w:ascii="Arial" w:hAnsi="Arial" w:cs="Arial"/>
                <w:sz w:val="20"/>
                <w:szCs w:val="20"/>
              </w:rPr>
              <w:t>zakresu tematycznego wsparcia</w:t>
            </w:r>
            <w:r w:rsidRPr="00EE0DFA">
              <w:rPr>
                <w:rFonts w:ascii="Arial" w:hAnsi="Arial" w:cs="Arial"/>
                <w:sz w:val="20"/>
                <w:szCs w:val="20"/>
              </w:rPr>
              <w:t>, który będzie poddany ocenie,</w:t>
            </w:r>
          </w:p>
          <w:p w14:paraId="07BB3AA2" w14:textId="2418C823" w:rsidR="00BD047A" w:rsidRPr="00EE0DFA" w:rsidRDefault="6E5EF550" w:rsidP="0073204B">
            <w:pPr>
              <w:pStyle w:val="Akapitzlist"/>
              <w:numPr>
                <w:ilvl w:val="0"/>
                <w:numId w:val="2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ETAP II – Wzorzec – określony przed rozpoczęciem form wsparcia i zrealizowany w projekcie/usłudze standard wymagań, tj. efektów uczenia się, które osiągną uczestnicy w wyniku przeprowadzonych działań (wraz z informacjami o kryteriach i metodach weryfikacji tych efektów). Sposób (miejsce) definiowania informacji wymaganych w etapie II powinien zostać określony przez instytucję organizującą konkurs/przeprowadzającą nabór projektów,</w:t>
            </w:r>
          </w:p>
          <w:p w14:paraId="34C51180" w14:textId="65C2B2C4" w:rsidR="00BD047A" w:rsidRPr="00EE0DFA" w:rsidRDefault="00BD047A" w:rsidP="0073204B">
            <w:pPr>
              <w:pStyle w:val="Akapitzlist"/>
              <w:numPr>
                <w:ilvl w:val="0"/>
                <w:numId w:val="2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ETAP III – Ocena – przeprowadzenie weryfikacji na podstawie kryteriów </w:t>
            </w:r>
            <w:r w:rsidR="00D17AE1" w:rsidRPr="00EE0DFA">
              <w:rPr>
                <w:rFonts w:ascii="Arial" w:hAnsi="Arial" w:cs="Arial"/>
                <w:sz w:val="20"/>
                <w:szCs w:val="20"/>
              </w:rPr>
              <w:t xml:space="preserve">opisanych we </w:t>
            </w:r>
            <w:r w:rsidR="00597631" w:rsidRPr="00EE0DFA">
              <w:rPr>
                <w:rFonts w:ascii="Arial" w:hAnsi="Arial" w:cs="Arial"/>
                <w:sz w:val="20"/>
                <w:szCs w:val="20"/>
              </w:rPr>
              <w:t>wzorcu</w:t>
            </w:r>
            <w:r w:rsidR="00D17AE1" w:rsidRPr="00EE0DFA">
              <w:rPr>
                <w:rFonts w:ascii="Arial" w:hAnsi="Arial" w:cs="Arial"/>
                <w:sz w:val="20"/>
                <w:szCs w:val="20"/>
              </w:rPr>
              <w:t xml:space="preserve"> (etap II) po zakończeniu wsparcia udzielonego danej osobie, przy zachowaniu rozdzielności funkcji </w:t>
            </w:r>
            <w:r w:rsidR="00B7654F" w:rsidRPr="00EE0DFA">
              <w:rPr>
                <w:rFonts w:ascii="Arial" w:hAnsi="Arial" w:cs="Arial"/>
                <w:sz w:val="20"/>
                <w:szCs w:val="20"/>
              </w:rPr>
              <w:t xml:space="preserve">pomiędzy procesem kształcenia i walidacji (np. </w:t>
            </w:r>
            <w:r w:rsidR="00597631" w:rsidRPr="00EE0DFA">
              <w:rPr>
                <w:rFonts w:ascii="Arial" w:hAnsi="Arial" w:cs="Arial"/>
                <w:sz w:val="20"/>
                <w:szCs w:val="20"/>
              </w:rPr>
              <w:t xml:space="preserve">walidacja jest prowadzona przez zewnętrzny podmiot w stosunku do instytucji </w:t>
            </w:r>
            <w:r w:rsidR="00597631" w:rsidRPr="00EE0DFA">
              <w:rPr>
                <w:rFonts w:ascii="Arial" w:hAnsi="Arial" w:cs="Arial"/>
                <w:sz w:val="20"/>
                <w:szCs w:val="20"/>
              </w:rPr>
              <w:lastRenderedPageBreak/>
              <w:t>szkoleniowej lub w jednej instytucji szkoleniowej proces walidacji jest prowadzony przez inną osobę aniżeli proces kształcenia</w:t>
            </w:r>
            <w:r w:rsidR="00B7654F" w:rsidRPr="00EE0DFA">
              <w:rPr>
                <w:rFonts w:ascii="Arial" w:hAnsi="Arial" w:cs="Arial"/>
                <w:sz w:val="20"/>
                <w:szCs w:val="20"/>
              </w:rPr>
              <w:t>)</w:t>
            </w:r>
            <w:r w:rsidRPr="00EE0DFA">
              <w:rPr>
                <w:rFonts w:ascii="Arial" w:hAnsi="Arial" w:cs="Arial"/>
                <w:sz w:val="20"/>
                <w:szCs w:val="20"/>
              </w:rPr>
              <w:t xml:space="preserve">, </w:t>
            </w:r>
          </w:p>
          <w:p w14:paraId="22C21BBF" w14:textId="7950F10D" w:rsidR="008A4E00" w:rsidRPr="00EE0DFA" w:rsidRDefault="00BD047A" w:rsidP="0073204B">
            <w:pPr>
              <w:pStyle w:val="Akapitzlist"/>
              <w:numPr>
                <w:ilvl w:val="0"/>
                <w:numId w:val="20"/>
              </w:num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481E7A23" w14:textId="0D54A62E" w:rsidR="00C42B34" w:rsidRPr="00EE0DFA" w:rsidRDefault="00C42B34" w:rsidP="00C42B34">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Przez efekty uczenia się należy rozumieć wiedzę, umiejętności oraz kompetencje społeczne nabyte w edukacji formalnej, edukacji </w:t>
            </w:r>
            <w:proofErr w:type="spellStart"/>
            <w:r w:rsidRPr="00EE0DFA">
              <w:rPr>
                <w:rFonts w:ascii="Arial" w:eastAsia="Times New Roman" w:hAnsi="Arial" w:cs="Arial"/>
                <w:sz w:val="20"/>
                <w:szCs w:val="20"/>
                <w:lang w:eastAsia="pl-PL"/>
              </w:rPr>
              <w:t>pozaformalnej</w:t>
            </w:r>
            <w:proofErr w:type="spellEnd"/>
            <w:r w:rsidRPr="00EE0DFA">
              <w:rPr>
                <w:rFonts w:ascii="Arial" w:eastAsia="Times New Roman" w:hAnsi="Arial" w:cs="Arial"/>
                <w:sz w:val="20"/>
                <w:szCs w:val="20"/>
                <w:lang w:eastAsia="pl-PL"/>
              </w:rPr>
              <w:t xml:space="preserve"> lub poprzez uczenie się nieformalne, zgodne z ustalonymi dla danej kwalifikacji lub kompetencji wymaganiami. </w:t>
            </w:r>
          </w:p>
          <w:p w14:paraId="0B8CD785" w14:textId="61244016" w:rsidR="00817371" w:rsidRPr="00EE0DFA" w:rsidRDefault="00BD047A" w:rsidP="0081737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hAnsi="Arial" w:cs="Arial"/>
                <w:sz w:val="20"/>
                <w:szCs w:val="20"/>
              </w:rPr>
              <w:t xml:space="preserve">Wykazywać należy wyłącznie </w:t>
            </w:r>
            <w:r w:rsidR="00817371" w:rsidRPr="00EE0DFA">
              <w:rPr>
                <w:rFonts w:ascii="Arial" w:hAnsi="Arial" w:cs="Arial"/>
                <w:sz w:val="20"/>
                <w:szCs w:val="20"/>
              </w:rPr>
              <w:t xml:space="preserve">kwalifikacje lub </w:t>
            </w:r>
            <w:r w:rsidRPr="00EE0DFA">
              <w:rPr>
                <w:rFonts w:ascii="Arial" w:hAnsi="Arial" w:cs="Arial"/>
                <w:sz w:val="20"/>
                <w:szCs w:val="20"/>
              </w:rPr>
              <w:t xml:space="preserve">kompetencje osiągnięte w wyniku </w:t>
            </w:r>
            <w:r w:rsidR="008A4E00" w:rsidRPr="00EE0DFA">
              <w:rPr>
                <w:rFonts w:ascii="Arial" w:eastAsia="Times New Roman" w:hAnsi="Arial" w:cs="Arial"/>
                <w:sz w:val="20"/>
                <w:szCs w:val="20"/>
                <w:lang w:eastAsia="pl-PL"/>
              </w:rPr>
              <w:t>udziału w projekcie EFS+. Powinny one być wykazywane tylko raz dla uczestnika/projektu.</w:t>
            </w:r>
            <w:r w:rsidR="00817371" w:rsidRPr="00EE0DFA">
              <w:rPr>
                <w:rFonts w:ascii="Arial" w:eastAsia="Times New Roman" w:hAnsi="Arial" w:cs="Arial"/>
                <w:sz w:val="20"/>
                <w:szCs w:val="20"/>
                <w:lang w:eastAsia="pl-PL"/>
              </w:rPr>
              <w:t xml:space="preserve"> </w:t>
            </w:r>
          </w:p>
          <w:p w14:paraId="65ACEE09" w14:textId="3C56CE10" w:rsidR="00AC30B6" w:rsidRPr="00EE0DFA"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Do wskaźnika należy wliczać jedynie osoby, które uzyskały kwalifikacje</w:t>
            </w:r>
            <w:r w:rsidR="00233FCC" w:rsidRPr="00EE0DFA">
              <w:rPr>
                <w:rFonts w:ascii="Arial" w:hAnsi="Arial" w:cs="Arial"/>
                <w:sz w:val="20"/>
                <w:szCs w:val="20"/>
              </w:rPr>
              <w:t xml:space="preserve"> /</w:t>
            </w:r>
            <w:r w:rsidRPr="00EE0DFA">
              <w:rPr>
                <w:rFonts w:ascii="Arial" w:hAnsi="Arial" w:cs="Arial"/>
                <w:sz w:val="20"/>
                <w:szCs w:val="20"/>
              </w:rPr>
              <w:t>kompetencje w trakcie lub bezpośrednio po zakończeniu udziału w projekcie, tj. w ciągu czterech tygodni, które minęły od momentu zakończenia udziału w projekcie.</w:t>
            </w:r>
          </w:p>
          <w:p w14:paraId="4D64E0C1" w14:textId="538E059E" w:rsidR="00AC30B6" w:rsidRPr="00EE0DFA" w:rsidRDefault="00AC30B6" w:rsidP="00AB3FA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Jeżeli okres oczekiwania na wyniki </w:t>
            </w:r>
            <w:r w:rsidR="003224D6" w:rsidRPr="00EE0DFA">
              <w:rPr>
                <w:rFonts w:ascii="Arial" w:hAnsi="Arial" w:cs="Arial"/>
                <w:sz w:val="20"/>
                <w:szCs w:val="20"/>
              </w:rPr>
              <w:t>walidacji/certyfikacji</w:t>
            </w:r>
            <w:r w:rsidRPr="00EE0DFA">
              <w:rPr>
                <w:rFonts w:ascii="Arial" w:hAnsi="Arial" w:cs="Arial"/>
                <w:sz w:val="20"/>
                <w:szCs w:val="20"/>
              </w:rPr>
              <w:t xml:space="preserve">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04DBF651" w14:textId="5C2EACF7" w:rsidR="00AC30B6" w:rsidRPr="00EE0DFA" w:rsidRDefault="00857BDE" w:rsidP="00104E61">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E0DFA">
              <w:rPr>
                <w:rFonts w:ascii="Arial" w:eastAsia="Times New Roman" w:hAnsi="Arial" w:cs="Arial"/>
                <w:sz w:val="20"/>
                <w:szCs w:val="20"/>
                <w:lang w:eastAsia="pl-PL"/>
              </w:rPr>
              <w:t xml:space="preserve">Dodatkowe informacje na temat monitorowania uzyskiwania kwalifikacji i kompetencji w ramach projektów współfinansowanych z EFS+ zawarte są w załączniku nr 2 do </w:t>
            </w:r>
            <w:r w:rsidRPr="00EE0DFA">
              <w:rPr>
                <w:rFonts w:ascii="Arial" w:eastAsia="Times New Roman" w:hAnsi="Arial" w:cs="Arial"/>
                <w:bCs/>
                <w:sz w:val="20"/>
                <w:szCs w:val="20"/>
                <w:lang w:eastAsia="pl-PL"/>
              </w:rPr>
              <w:t>Wytycznych w zakresie monitorowania postępu rzeczowego realizacji programów operacyjnych na lata 2021-2027.</w:t>
            </w:r>
          </w:p>
        </w:tc>
      </w:tr>
      <w:tr w:rsidR="00A23CBD" w:rsidRPr="00EE0DFA" w14:paraId="72360795"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3B1DBC54" w14:textId="7E678CD0" w:rsidR="00AC30B6" w:rsidRPr="00EE0DFA" w:rsidRDefault="002542C6" w:rsidP="002A5F28">
            <w:pPr>
              <w:pStyle w:val="Akapitzlist"/>
              <w:spacing w:after="120"/>
              <w:ind w:left="0"/>
              <w:contextualSpacing w:val="0"/>
              <w:rPr>
                <w:rFonts w:ascii="Arial" w:hAnsi="Arial" w:cs="Arial"/>
                <w:sz w:val="20"/>
                <w:szCs w:val="20"/>
              </w:rPr>
            </w:pPr>
            <w:r w:rsidRPr="00EE0DFA">
              <w:rPr>
                <w:rFonts w:ascii="Arial" w:hAnsi="Arial" w:cs="Arial"/>
                <w:sz w:val="20"/>
                <w:szCs w:val="20"/>
              </w:rPr>
              <w:lastRenderedPageBreak/>
              <w:t>EE</w:t>
            </w:r>
            <w:r w:rsidR="00AC30B6" w:rsidRPr="00EE0DFA">
              <w:rPr>
                <w:rFonts w:ascii="Arial" w:hAnsi="Arial" w:cs="Arial"/>
                <w:sz w:val="20"/>
                <w:szCs w:val="20"/>
              </w:rPr>
              <w:t>CR04</w:t>
            </w:r>
          </w:p>
        </w:tc>
        <w:tc>
          <w:tcPr>
            <w:tcW w:w="0" w:type="dxa"/>
          </w:tcPr>
          <w:p w14:paraId="60C4652D" w14:textId="62EE6CDE"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E0DFA">
              <w:rPr>
                <w:rFonts w:ascii="Arial" w:hAnsi="Arial" w:cs="Arial"/>
                <w:sz w:val="20"/>
                <w:szCs w:val="20"/>
              </w:rPr>
              <w:t xml:space="preserve">Wskaźnik rezultatu bezpośredniego </w:t>
            </w:r>
          </w:p>
        </w:tc>
        <w:tc>
          <w:tcPr>
            <w:tcW w:w="3765" w:type="dxa"/>
          </w:tcPr>
          <w:p w14:paraId="696A601D" w14:textId="5E0C7877"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pracujących, łącznie z prowadzącymi działalność na własny rachunek, po opuszczeniu programu (osoby)</w:t>
            </w:r>
          </w:p>
        </w:tc>
        <w:tc>
          <w:tcPr>
            <w:tcW w:w="6973" w:type="dxa"/>
          </w:tcPr>
          <w:p w14:paraId="49266F20" w14:textId="5CCEDD93" w:rsidR="00AC30B6" w:rsidRPr="00EE0DFA"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Do wskaźnika wlicza się osoby bezrobotne lub bierne zawodowo </w:t>
            </w:r>
            <w:r w:rsidR="00210930" w:rsidRPr="00EE0DFA">
              <w:rPr>
                <w:rFonts w:ascii="Arial" w:eastAsia="Times New Roman" w:hAnsi="Arial" w:cs="Arial"/>
                <w:sz w:val="20"/>
                <w:szCs w:val="20"/>
                <w:lang w:eastAsia="pl-PL"/>
              </w:rPr>
              <w:t>w momencie przystępowania do</w:t>
            </w:r>
            <w:r w:rsidRPr="00EE0DFA">
              <w:rPr>
                <w:rFonts w:ascii="Arial" w:eastAsia="Times New Roman" w:hAnsi="Arial" w:cs="Arial"/>
                <w:sz w:val="20"/>
                <w:szCs w:val="20"/>
                <w:lang w:eastAsia="pl-PL"/>
              </w:rPr>
              <w:t xml:space="preserve"> projektu, które po uzyskaniu wsparcia EFS+ podjęły zatrudnienie (łącznie z prowadzącymi działalność na własny rachunek) </w:t>
            </w:r>
            <w:r w:rsidR="0084625B" w:rsidRPr="00EE0DFA">
              <w:rPr>
                <w:rFonts w:ascii="Arial" w:eastAsia="Times New Roman" w:hAnsi="Arial" w:cs="Arial"/>
                <w:sz w:val="20"/>
                <w:szCs w:val="20"/>
                <w:lang w:eastAsia="pl-PL"/>
              </w:rPr>
              <w:t xml:space="preserve">i </w:t>
            </w:r>
            <w:r w:rsidR="0084625B" w:rsidRPr="00EE0DFA">
              <w:rPr>
                <w:rFonts w:ascii="Arial" w:eastAsia="Times New Roman" w:hAnsi="Arial" w:cs="Arial"/>
                <w:sz w:val="20"/>
                <w:szCs w:val="20"/>
                <w:lang w:eastAsia="pl-PL"/>
              </w:rPr>
              <w:lastRenderedPageBreak/>
              <w:t xml:space="preserve">pozostają zatrudnione </w:t>
            </w:r>
            <w:r w:rsidRPr="00EE0DFA">
              <w:rPr>
                <w:rFonts w:ascii="Arial" w:eastAsia="Times New Roman" w:hAnsi="Arial" w:cs="Arial"/>
                <w:sz w:val="20"/>
                <w:szCs w:val="20"/>
                <w:lang w:eastAsia="pl-PL"/>
              </w:rPr>
              <w:t>bezpośrednio po opuszczeniu projektu</w:t>
            </w:r>
            <w:r w:rsidR="0084625B" w:rsidRPr="00EE0DFA">
              <w:rPr>
                <w:rFonts w:ascii="Arial" w:eastAsia="Times New Roman" w:hAnsi="Arial" w:cs="Arial"/>
                <w:sz w:val="20"/>
                <w:szCs w:val="20"/>
                <w:lang w:eastAsia="pl-PL"/>
              </w:rPr>
              <w:t>, tj. do czterech tygodni od zakończenia udziału w projekcie</w:t>
            </w:r>
            <w:r w:rsidRPr="00EE0DFA">
              <w:rPr>
                <w:rFonts w:ascii="Arial" w:eastAsia="Times New Roman" w:hAnsi="Arial" w:cs="Arial"/>
                <w:sz w:val="20"/>
                <w:szCs w:val="20"/>
                <w:lang w:eastAsia="pl-PL"/>
              </w:rPr>
              <w:t>.</w:t>
            </w:r>
          </w:p>
          <w:p w14:paraId="6281EDE6" w14:textId="65E95258" w:rsidR="00AC30B6" w:rsidRPr="00EE0DFA"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Osoby bezrobotne definiowane są jak we wskaźniku: </w:t>
            </w:r>
            <w:r w:rsidRPr="00EE0DFA">
              <w:rPr>
                <w:rFonts w:ascii="Arial" w:eastAsia="Times New Roman" w:hAnsi="Arial" w:cs="Arial"/>
                <w:i/>
                <w:sz w:val="20"/>
                <w:szCs w:val="20"/>
                <w:lang w:eastAsia="pl-PL"/>
              </w:rPr>
              <w:t>liczba osób bezrobotnych, w tym długotrwale bezrobotnych, objętych wsparciem w programie</w:t>
            </w:r>
            <w:r w:rsidR="00924B59" w:rsidRPr="00EE0DFA">
              <w:rPr>
                <w:rFonts w:ascii="Arial" w:eastAsia="Times New Roman" w:hAnsi="Arial" w:cs="Arial"/>
                <w:i/>
                <w:sz w:val="20"/>
                <w:szCs w:val="20"/>
                <w:lang w:eastAsia="pl-PL"/>
              </w:rPr>
              <w:t xml:space="preserve"> (osoby)</w:t>
            </w:r>
            <w:r w:rsidRPr="00EE0DFA">
              <w:rPr>
                <w:rFonts w:ascii="Arial" w:eastAsia="Times New Roman" w:hAnsi="Arial" w:cs="Arial"/>
                <w:sz w:val="20"/>
                <w:szCs w:val="20"/>
                <w:lang w:eastAsia="pl-PL"/>
              </w:rPr>
              <w:t>.</w:t>
            </w:r>
          </w:p>
          <w:p w14:paraId="2D907124" w14:textId="30BC72A6" w:rsidR="00AC30B6" w:rsidRPr="00EE0DFA"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Osoby bierne zawodowo definiowane są jak we wskaźniku: </w:t>
            </w:r>
            <w:r w:rsidRPr="00EE0DFA">
              <w:rPr>
                <w:rFonts w:ascii="Arial" w:eastAsia="Times New Roman" w:hAnsi="Arial" w:cs="Arial"/>
                <w:i/>
                <w:sz w:val="20"/>
                <w:szCs w:val="20"/>
                <w:lang w:eastAsia="pl-PL"/>
              </w:rPr>
              <w:t>liczba osób biernych zawodowo objętych wsparciem w programie</w:t>
            </w:r>
            <w:r w:rsidR="00924B59" w:rsidRPr="00EE0DFA">
              <w:rPr>
                <w:rFonts w:ascii="Arial" w:eastAsia="Times New Roman" w:hAnsi="Arial" w:cs="Arial"/>
                <w:sz w:val="20"/>
                <w:szCs w:val="20"/>
                <w:lang w:eastAsia="pl-PL"/>
              </w:rPr>
              <w:t xml:space="preserve"> </w:t>
            </w:r>
            <w:r w:rsidR="00924B59" w:rsidRPr="00EE0DFA">
              <w:rPr>
                <w:rFonts w:ascii="Arial" w:eastAsia="Times New Roman" w:hAnsi="Arial" w:cs="Arial"/>
                <w:i/>
                <w:sz w:val="20"/>
                <w:szCs w:val="20"/>
                <w:lang w:eastAsia="pl-PL"/>
              </w:rPr>
              <w:t>(osoby)</w:t>
            </w:r>
            <w:r w:rsidR="00924B59" w:rsidRPr="00EE0DFA">
              <w:rPr>
                <w:rFonts w:ascii="Arial" w:eastAsia="Times New Roman" w:hAnsi="Arial" w:cs="Arial"/>
                <w:sz w:val="20"/>
                <w:szCs w:val="20"/>
                <w:lang w:eastAsia="pl-PL"/>
              </w:rPr>
              <w:t>.</w:t>
            </w:r>
          </w:p>
          <w:p w14:paraId="2F46C5FE" w14:textId="17F32FDB" w:rsidR="00AC30B6" w:rsidRPr="00EE0DFA" w:rsidRDefault="00AC30B6" w:rsidP="002A5F28">
            <w:pPr>
              <w:pStyle w:val="Akapitzlist"/>
              <w:spacing w:before="120" w:after="120"/>
              <w:ind w:left="0"/>
              <w:contextualSpacing w:val="0"/>
              <w:cnfStyle w:val="000000000000" w:firstRow="0" w:lastRow="0" w:firstColumn="0" w:lastColumn="0" w:oddVBand="0" w:evenVBand="0" w:oddHBand="0" w:evenHBand="0" w:firstRowFirstColumn="0" w:firstRowLastColumn="0" w:lastRowFirstColumn="0" w:lastRowLastColumn="0"/>
              <w:rPr>
                <w:rStyle w:val="Hipercze"/>
                <w:rFonts w:ascii="Arial" w:eastAsia="Times New Roman" w:hAnsi="Arial" w:cs="Arial"/>
                <w:color w:val="auto"/>
                <w:sz w:val="20"/>
                <w:szCs w:val="20"/>
                <w:u w:val="none"/>
                <w:lang w:eastAsia="pl-PL"/>
              </w:rPr>
            </w:pPr>
            <w:r w:rsidRPr="00EE0DFA">
              <w:rPr>
                <w:rFonts w:ascii="Arial" w:eastAsia="Times New Roman" w:hAnsi="Arial" w:cs="Arial"/>
                <w:sz w:val="20"/>
                <w:szCs w:val="20"/>
                <w:lang w:eastAsia="pl-PL"/>
              </w:rPr>
              <w:t xml:space="preserve">Definicja pracujących, łącznie z prowadzącymi działalność na własny rachunek, jak we wskaźniku: </w:t>
            </w:r>
            <w:r w:rsidRPr="00EE0DFA">
              <w:rPr>
                <w:rFonts w:ascii="Arial" w:eastAsia="Times New Roman" w:hAnsi="Arial" w:cs="Arial"/>
                <w:i/>
                <w:sz w:val="20"/>
                <w:szCs w:val="20"/>
                <w:lang w:eastAsia="pl-PL"/>
              </w:rPr>
              <w:t>liczba osób pracujących, łącznie z prowadzącymi działalność na własny rachunek, objętych wsparciem w programie</w:t>
            </w:r>
            <w:r w:rsidR="00924B59" w:rsidRPr="00EE0DFA">
              <w:rPr>
                <w:rFonts w:ascii="Arial" w:eastAsia="Times New Roman" w:hAnsi="Arial" w:cs="Arial"/>
                <w:sz w:val="20"/>
                <w:szCs w:val="20"/>
                <w:lang w:eastAsia="pl-PL"/>
              </w:rPr>
              <w:t xml:space="preserve"> </w:t>
            </w:r>
            <w:r w:rsidR="00924B59" w:rsidRPr="00EE0DFA">
              <w:rPr>
                <w:rFonts w:ascii="Arial" w:eastAsia="Times New Roman" w:hAnsi="Arial" w:cs="Arial"/>
                <w:i/>
                <w:sz w:val="20"/>
                <w:szCs w:val="20"/>
                <w:lang w:eastAsia="pl-PL"/>
              </w:rPr>
              <w:t>(osoby)</w:t>
            </w:r>
            <w:r w:rsidR="00924B59" w:rsidRPr="00EE0DFA">
              <w:rPr>
                <w:rFonts w:ascii="Arial" w:eastAsia="Times New Roman" w:hAnsi="Arial" w:cs="Arial"/>
                <w:sz w:val="20"/>
                <w:szCs w:val="20"/>
                <w:lang w:eastAsia="pl-PL"/>
              </w:rPr>
              <w:t>.</w:t>
            </w:r>
          </w:p>
          <w:p w14:paraId="1A343CDB" w14:textId="0ED41245" w:rsidR="00AC30B6" w:rsidRPr="00EE0DFA" w:rsidRDefault="00AC30B6" w:rsidP="271EF8BF">
            <w:pPr>
              <w:pStyle w:val="Akapitzlist"/>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należy rozumieć jako zmianę statusu na rynku pracy po opuszczeniu programu, w stosunku do sytuacji w momencie przystąpienia do interwencji EFS+ (uczestnik bezrobotny lub bierny zawodowo w chwili wejścia do programu EFS+</w:t>
            </w:r>
            <w:r w:rsidR="00025953" w:rsidRPr="00EE0DFA">
              <w:rPr>
                <w:rFonts w:ascii="Arial" w:hAnsi="Arial" w:cs="Arial"/>
                <w:sz w:val="20"/>
                <w:szCs w:val="20"/>
              </w:rPr>
              <w:t>, a w ciągu czterech tygodni po opuszczeniu projektu – osoba pracująca</w:t>
            </w:r>
            <w:r w:rsidRPr="00EE0DFA">
              <w:rPr>
                <w:rFonts w:ascii="Arial" w:hAnsi="Arial" w:cs="Arial"/>
                <w:sz w:val="20"/>
                <w:szCs w:val="20"/>
              </w:rPr>
              <w:t xml:space="preserve">). </w:t>
            </w:r>
          </w:p>
          <w:p w14:paraId="6D4B061A" w14:textId="545937AA" w:rsidR="00AC30B6" w:rsidRPr="00EE0DFA"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mierzony do czterech tygodni od zakończenia przez uczestnika udziału w projekcie. Tym samym, we wskaźniku należy uwzględniać wszystkie osoby, które w okresie do czterech tygodni po zakończeniu udziału w projekcie podjęły zatrudnienie.</w:t>
            </w:r>
          </w:p>
        </w:tc>
      </w:tr>
      <w:tr w:rsidR="00A23CBD" w:rsidRPr="00EE0DFA" w14:paraId="695FE41F" w14:textId="77777777" w:rsidTr="5C6FED2B">
        <w:tc>
          <w:tcPr>
            <w:cnfStyle w:val="001000000000" w:firstRow="0" w:lastRow="0" w:firstColumn="1" w:lastColumn="0" w:oddVBand="0" w:evenVBand="0" w:oddHBand="0" w:evenHBand="0" w:firstRowFirstColumn="0" w:firstRowLastColumn="0" w:lastRowFirstColumn="0" w:lastRowLastColumn="0"/>
            <w:tcW w:w="0" w:type="dxa"/>
            <w:gridSpan w:val="4"/>
          </w:tcPr>
          <w:p w14:paraId="4E212A48" w14:textId="61E1B477" w:rsidR="00AC30B6" w:rsidRPr="00EE0DFA" w:rsidDel="00EB1C83" w:rsidRDefault="51D7B911" w:rsidP="002A5F28">
            <w:pPr>
              <w:pStyle w:val="Nagwek2"/>
              <w:outlineLvl w:val="1"/>
              <w:rPr>
                <w:rFonts w:ascii="Arial" w:hAnsi="Arial" w:cs="Arial"/>
                <w:b/>
                <w:bCs/>
                <w:color w:val="auto"/>
                <w:sz w:val="20"/>
                <w:szCs w:val="20"/>
              </w:rPr>
            </w:pPr>
            <w:bookmarkStart w:id="94" w:name="_Toc21668788"/>
            <w:bookmarkStart w:id="95" w:name="_Toc2082695948"/>
            <w:bookmarkStart w:id="96" w:name="_Toc526095353"/>
            <w:bookmarkStart w:id="97" w:name="_Toc922167850"/>
            <w:bookmarkStart w:id="98" w:name="_Toc1903008168"/>
            <w:bookmarkStart w:id="99" w:name="_Toc237590685"/>
            <w:bookmarkStart w:id="100" w:name="_Toc385108010"/>
            <w:bookmarkStart w:id="101" w:name="_Toc2253962"/>
            <w:bookmarkStart w:id="102" w:name="_Toc396126272"/>
            <w:bookmarkStart w:id="103" w:name="_Toc94780253"/>
            <w:bookmarkStart w:id="104" w:name="_Toc214368971"/>
            <w:r w:rsidRPr="00EE0DFA">
              <w:rPr>
                <w:rFonts w:ascii="Arial" w:hAnsi="Arial" w:cs="Arial"/>
                <w:b/>
                <w:bCs/>
                <w:color w:val="auto"/>
                <w:sz w:val="20"/>
                <w:szCs w:val="20"/>
              </w:rPr>
              <w:lastRenderedPageBreak/>
              <w:t>(4) Wspólne wskaźniki rezultatu długoterminowego dotyczące uczestników</w:t>
            </w:r>
            <w:bookmarkEnd w:id="94"/>
            <w:bookmarkEnd w:id="95"/>
            <w:bookmarkEnd w:id="96"/>
            <w:bookmarkEnd w:id="97"/>
            <w:bookmarkEnd w:id="98"/>
            <w:bookmarkEnd w:id="99"/>
            <w:bookmarkEnd w:id="100"/>
            <w:bookmarkEnd w:id="101"/>
            <w:bookmarkEnd w:id="102"/>
            <w:bookmarkEnd w:id="103"/>
            <w:bookmarkEnd w:id="104"/>
          </w:p>
        </w:tc>
      </w:tr>
      <w:tr w:rsidR="00A23CBD" w:rsidRPr="00EE0DFA" w14:paraId="58F1B86E"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5A119844" w14:textId="2FE46912" w:rsidR="00AC30B6" w:rsidRPr="00EE0DFA" w:rsidRDefault="002542C6" w:rsidP="002A5F28">
            <w:pPr>
              <w:pStyle w:val="Akapitzlist"/>
              <w:spacing w:after="120"/>
              <w:ind w:left="0"/>
              <w:contextualSpacing w:val="0"/>
              <w:rPr>
                <w:rFonts w:ascii="Arial" w:hAnsi="Arial" w:cs="Arial"/>
                <w:sz w:val="20"/>
                <w:szCs w:val="20"/>
              </w:rPr>
            </w:pPr>
            <w:r w:rsidRPr="00EE0DFA">
              <w:rPr>
                <w:rFonts w:ascii="Arial" w:hAnsi="Arial" w:cs="Arial"/>
                <w:sz w:val="20"/>
                <w:szCs w:val="20"/>
              </w:rPr>
              <w:t>EE</w:t>
            </w:r>
            <w:r w:rsidR="00AC30B6" w:rsidRPr="00EE0DFA">
              <w:rPr>
                <w:rFonts w:ascii="Arial" w:hAnsi="Arial" w:cs="Arial"/>
                <w:sz w:val="20"/>
                <w:szCs w:val="20"/>
              </w:rPr>
              <w:t>CR05</w:t>
            </w:r>
          </w:p>
        </w:tc>
        <w:tc>
          <w:tcPr>
            <w:tcW w:w="0" w:type="dxa"/>
          </w:tcPr>
          <w:p w14:paraId="1DCDCDF3" w14:textId="7ECEAEB7"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E0DFA">
              <w:rPr>
                <w:rFonts w:ascii="Arial" w:hAnsi="Arial" w:cs="Arial"/>
                <w:sz w:val="20"/>
                <w:szCs w:val="20"/>
              </w:rPr>
              <w:t>Wskaźnik rezultatu długoterminowego</w:t>
            </w:r>
          </w:p>
        </w:tc>
        <w:tc>
          <w:tcPr>
            <w:tcW w:w="3765" w:type="dxa"/>
          </w:tcPr>
          <w:p w14:paraId="7B62AFA0" w14:textId="78273E27" w:rsidR="00AC30B6" w:rsidRPr="00EE0DFA"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Liczba osób pracujących, łącznie z prowadzącymi działalność na własny rachunek, 6 miesięcy po opuszczeniu programu </w:t>
            </w:r>
            <w:r w:rsidRPr="00EE0DFA">
              <w:rPr>
                <w:rFonts w:ascii="Arial" w:hAnsi="Arial" w:cs="Arial"/>
                <w:sz w:val="20"/>
                <w:szCs w:val="20"/>
              </w:rPr>
              <w:t>(osoby)</w:t>
            </w:r>
          </w:p>
        </w:tc>
        <w:tc>
          <w:tcPr>
            <w:tcW w:w="6973" w:type="dxa"/>
          </w:tcPr>
          <w:p w14:paraId="461BBFA2" w14:textId="4E3FE4D8" w:rsidR="00AC30B6" w:rsidRPr="00EE0DFA" w:rsidRDefault="668C03B6" w:rsidP="271EF8BF">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Do wskaźnika wlicza się osoby mające w momencie przystąpienia do projektu status osoby bezrobotnej </w:t>
            </w:r>
            <w:r w:rsidR="39EBBC9B" w:rsidRPr="00EE0DFA">
              <w:rPr>
                <w:rFonts w:ascii="Arial" w:hAnsi="Arial" w:cs="Arial"/>
                <w:sz w:val="20"/>
                <w:szCs w:val="20"/>
              </w:rPr>
              <w:t xml:space="preserve">lub </w:t>
            </w:r>
            <w:r w:rsidRPr="00EE0DFA">
              <w:rPr>
                <w:rFonts w:ascii="Arial" w:hAnsi="Arial" w:cs="Arial"/>
                <w:sz w:val="20"/>
                <w:szCs w:val="20"/>
              </w:rPr>
              <w:t xml:space="preserve">biernej zawodowo, które otrzymały wsparcie z EFS+ i które </w:t>
            </w:r>
            <w:r w:rsidR="2C6F1B57" w:rsidRPr="00EE0DFA">
              <w:rPr>
                <w:rFonts w:ascii="Arial" w:hAnsi="Arial" w:cs="Arial"/>
                <w:sz w:val="20"/>
                <w:szCs w:val="20"/>
              </w:rPr>
              <w:t>6</w:t>
            </w:r>
            <w:r w:rsidR="24E05295" w:rsidRPr="00EE0DFA">
              <w:rPr>
                <w:rFonts w:ascii="Arial" w:hAnsi="Arial" w:cs="Arial"/>
                <w:sz w:val="20"/>
                <w:szCs w:val="20"/>
              </w:rPr>
              <w:t xml:space="preserve"> </w:t>
            </w:r>
            <w:r w:rsidRPr="00EE0DFA">
              <w:rPr>
                <w:rFonts w:ascii="Arial" w:hAnsi="Arial" w:cs="Arial"/>
                <w:sz w:val="20"/>
                <w:szCs w:val="20"/>
              </w:rPr>
              <w:t>miesięcy po zakończeniu udziału w projekcie pracowały (łącznie z prowadzącymi działalność na własny rachunek).</w:t>
            </w:r>
          </w:p>
          <w:p w14:paraId="05CC2E9B" w14:textId="671D9256" w:rsidR="00AC30B6" w:rsidRPr="00EE0DFA" w:rsidRDefault="668C03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ten należy rozumieć jako zmianę statusu na rynku pracy </w:t>
            </w:r>
            <w:r w:rsidR="2C6F1B57" w:rsidRPr="00EE0DFA">
              <w:rPr>
                <w:rFonts w:ascii="Arial" w:eastAsia="Times New Roman" w:hAnsi="Arial" w:cs="Arial"/>
                <w:sz w:val="20"/>
                <w:szCs w:val="20"/>
                <w:lang w:eastAsia="pl-PL"/>
              </w:rPr>
              <w:t>6</w:t>
            </w:r>
            <w:r w:rsidR="236711F1" w:rsidRPr="00EE0DFA">
              <w:rPr>
                <w:rFonts w:ascii="Arial" w:eastAsia="Times New Roman" w:hAnsi="Arial" w:cs="Arial"/>
                <w:sz w:val="20"/>
                <w:szCs w:val="20"/>
                <w:lang w:eastAsia="pl-PL"/>
              </w:rPr>
              <w:t xml:space="preserve"> </w:t>
            </w:r>
            <w:r w:rsidRPr="00EE0DFA">
              <w:rPr>
                <w:rFonts w:ascii="Arial" w:eastAsia="Times New Roman" w:hAnsi="Arial" w:cs="Arial"/>
                <w:sz w:val="20"/>
                <w:szCs w:val="20"/>
                <w:lang w:eastAsia="pl-PL"/>
              </w:rPr>
              <w:t>miesięcy po opuszczeniu pro</w:t>
            </w:r>
            <w:r w:rsidR="2C6F1B57" w:rsidRPr="00EE0DFA">
              <w:rPr>
                <w:rFonts w:ascii="Arial" w:eastAsia="Times New Roman" w:hAnsi="Arial" w:cs="Arial"/>
                <w:sz w:val="20"/>
                <w:szCs w:val="20"/>
                <w:lang w:eastAsia="pl-PL"/>
              </w:rPr>
              <w:t>jektu</w:t>
            </w:r>
            <w:r w:rsidRPr="00EE0DFA">
              <w:rPr>
                <w:rFonts w:ascii="Arial" w:eastAsia="Times New Roman" w:hAnsi="Arial" w:cs="Arial"/>
                <w:sz w:val="20"/>
                <w:szCs w:val="20"/>
                <w:lang w:eastAsia="pl-PL"/>
              </w:rPr>
              <w:t xml:space="preserve"> w stosunku do sytuacji w momencie przystąpienia do </w:t>
            </w:r>
            <w:r w:rsidR="2C6F1B57" w:rsidRPr="00EE0DFA">
              <w:rPr>
                <w:rFonts w:ascii="Arial" w:eastAsia="Times New Roman" w:hAnsi="Arial" w:cs="Arial"/>
                <w:sz w:val="20"/>
                <w:szCs w:val="20"/>
                <w:lang w:eastAsia="pl-PL"/>
              </w:rPr>
              <w:t xml:space="preserve">projektu </w:t>
            </w:r>
            <w:r w:rsidRPr="00EE0DFA">
              <w:rPr>
                <w:rFonts w:ascii="Arial" w:eastAsia="Times New Roman" w:hAnsi="Arial" w:cs="Arial"/>
                <w:sz w:val="20"/>
                <w:szCs w:val="20"/>
                <w:lang w:eastAsia="pl-PL"/>
              </w:rPr>
              <w:t>EFS+ (uczestnik bezrobotny lub bierny zawodowo w chwili wejścia do pro</w:t>
            </w:r>
            <w:r w:rsidR="2C6F1B57" w:rsidRPr="00EE0DFA">
              <w:rPr>
                <w:rFonts w:ascii="Arial" w:eastAsia="Times New Roman" w:hAnsi="Arial" w:cs="Arial"/>
                <w:sz w:val="20"/>
                <w:szCs w:val="20"/>
                <w:lang w:eastAsia="pl-PL"/>
              </w:rPr>
              <w:t>jektu</w:t>
            </w:r>
            <w:r w:rsidRPr="00EE0DFA">
              <w:rPr>
                <w:rFonts w:ascii="Arial" w:eastAsia="Times New Roman" w:hAnsi="Arial" w:cs="Arial"/>
                <w:sz w:val="20"/>
                <w:szCs w:val="20"/>
                <w:lang w:eastAsia="pl-PL"/>
              </w:rPr>
              <w:t xml:space="preserve"> EFS+</w:t>
            </w:r>
            <w:r w:rsidR="1BB4962E" w:rsidRPr="00EE0DFA">
              <w:rPr>
                <w:rFonts w:ascii="Arial" w:hAnsi="Arial" w:cs="Arial"/>
                <w:sz w:val="20"/>
                <w:szCs w:val="20"/>
              </w:rPr>
              <w:t xml:space="preserve"> </w:t>
            </w:r>
            <w:r w:rsidR="236711F1" w:rsidRPr="00EE0DFA">
              <w:rPr>
                <w:rFonts w:ascii="Arial" w:hAnsi="Arial" w:cs="Arial"/>
                <w:sz w:val="20"/>
                <w:szCs w:val="20"/>
              </w:rPr>
              <w:t xml:space="preserve">i </w:t>
            </w:r>
            <w:r w:rsidR="1DBB9564" w:rsidRPr="00EE0DFA">
              <w:rPr>
                <w:rFonts w:ascii="Arial" w:eastAsia="Times New Roman" w:hAnsi="Arial" w:cs="Arial"/>
                <w:sz w:val="20"/>
                <w:szCs w:val="20"/>
                <w:lang w:eastAsia="pl-PL"/>
              </w:rPr>
              <w:t xml:space="preserve">osoba pracująca </w:t>
            </w:r>
            <w:r w:rsidR="236711F1" w:rsidRPr="00EE0DFA">
              <w:rPr>
                <w:rFonts w:ascii="Arial" w:eastAsia="Times New Roman" w:hAnsi="Arial" w:cs="Arial"/>
                <w:sz w:val="20"/>
                <w:szCs w:val="20"/>
                <w:lang w:eastAsia="pl-PL"/>
              </w:rPr>
              <w:t>6 miesięcy</w:t>
            </w:r>
            <w:r w:rsidR="1BB4962E" w:rsidRPr="00EE0DFA">
              <w:rPr>
                <w:rFonts w:ascii="Arial" w:eastAsia="Times New Roman" w:hAnsi="Arial" w:cs="Arial"/>
                <w:sz w:val="20"/>
                <w:szCs w:val="20"/>
                <w:lang w:eastAsia="pl-PL"/>
              </w:rPr>
              <w:t xml:space="preserve"> </w:t>
            </w:r>
            <w:r w:rsidR="0656A58A" w:rsidRPr="00EE0DFA">
              <w:rPr>
                <w:rFonts w:ascii="Arial" w:eastAsia="Times New Roman" w:hAnsi="Arial" w:cs="Arial"/>
                <w:sz w:val="20"/>
                <w:szCs w:val="20"/>
                <w:lang w:eastAsia="pl-PL"/>
              </w:rPr>
              <w:t>od</w:t>
            </w:r>
            <w:r w:rsidR="1BB4962E" w:rsidRPr="00EE0DFA">
              <w:rPr>
                <w:rFonts w:ascii="Arial" w:eastAsia="Times New Roman" w:hAnsi="Arial" w:cs="Arial"/>
                <w:sz w:val="20"/>
                <w:szCs w:val="20"/>
                <w:lang w:eastAsia="pl-PL"/>
              </w:rPr>
              <w:t xml:space="preserve"> opuszczeni</w:t>
            </w:r>
            <w:r w:rsidR="0656A58A" w:rsidRPr="00EE0DFA">
              <w:rPr>
                <w:rFonts w:ascii="Arial" w:eastAsia="Times New Roman" w:hAnsi="Arial" w:cs="Arial"/>
                <w:sz w:val="20"/>
                <w:szCs w:val="20"/>
                <w:lang w:eastAsia="pl-PL"/>
              </w:rPr>
              <w:t>a</w:t>
            </w:r>
            <w:r w:rsidR="1BB4962E" w:rsidRPr="00EE0DFA">
              <w:rPr>
                <w:rFonts w:ascii="Arial" w:eastAsia="Times New Roman" w:hAnsi="Arial" w:cs="Arial"/>
                <w:sz w:val="20"/>
                <w:szCs w:val="20"/>
                <w:lang w:eastAsia="pl-PL"/>
              </w:rPr>
              <w:t xml:space="preserve"> projektu)</w:t>
            </w:r>
            <w:r w:rsidRPr="00EE0DFA">
              <w:rPr>
                <w:rFonts w:ascii="Arial" w:eastAsia="Times New Roman" w:hAnsi="Arial" w:cs="Arial"/>
                <w:sz w:val="20"/>
                <w:szCs w:val="20"/>
                <w:lang w:eastAsia="pl-PL"/>
              </w:rPr>
              <w:t>.</w:t>
            </w:r>
            <w:r w:rsidR="00AC30B6" w:rsidRPr="00EE0DFA">
              <w:rPr>
                <w:rFonts w:ascii="Arial" w:eastAsia="Times New Roman" w:hAnsi="Arial" w:cs="Arial"/>
                <w:sz w:val="20"/>
                <w:szCs w:val="20"/>
                <w:lang w:eastAsia="pl-PL"/>
              </w:rPr>
              <w:br w:type="page"/>
            </w:r>
          </w:p>
          <w:p w14:paraId="05249EC5" w14:textId="7477BD4F" w:rsidR="00AC30B6" w:rsidRPr="00EE0DFA"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lastRenderedPageBreak/>
              <w:t xml:space="preserve">Osoby bezrobotne definiowane są jak we wskaźniku: </w:t>
            </w:r>
            <w:r w:rsidRPr="00EE0DFA">
              <w:rPr>
                <w:rFonts w:ascii="Arial" w:eastAsia="Times New Roman" w:hAnsi="Arial" w:cs="Arial"/>
                <w:i/>
                <w:sz w:val="20"/>
                <w:szCs w:val="20"/>
                <w:lang w:eastAsia="pl-PL"/>
              </w:rPr>
              <w:t>liczba osób bezrobotnych, w tym długotrwale bezrobotnych, objętych wsparciem w programie</w:t>
            </w:r>
            <w:r w:rsidR="00924B59" w:rsidRPr="00EE0DFA">
              <w:rPr>
                <w:rFonts w:ascii="Arial" w:eastAsia="Times New Roman" w:hAnsi="Arial" w:cs="Arial"/>
                <w:sz w:val="20"/>
                <w:szCs w:val="20"/>
                <w:lang w:eastAsia="pl-PL"/>
              </w:rPr>
              <w:t xml:space="preserve"> </w:t>
            </w:r>
            <w:r w:rsidR="00924B59" w:rsidRPr="00EE0DFA">
              <w:rPr>
                <w:rFonts w:ascii="Arial" w:eastAsia="Times New Roman" w:hAnsi="Arial" w:cs="Arial"/>
                <w:i/>
                <w:sz w:val="20"/>
                <w:szCs w:val="20"/>
                <w:lang w:eastAsia="pl-PL"/>
              </w:rPr>
              <w:t>(osoby)</w:t>
            </w:r>
            <w:r w:rsidR="00924B59" w:rsidRPr="00EE0DFA">
              <w:rPr>
                <w:rFonts w:ascii="Arial" w:eastAsia="Times New Roman" w:hAnsi="Arial" w:cs="Arial"/>
                <w:sz w:val="20"/>
                <w:szCs w:val="20"/>
                <w:lang w:eastAsia="pl-PL"/>
              </w:rPr>
              <w:t>.</w:t>
            </w:r>
          </w:p>
          <w:p w14:paraId="68EB905B" w14:textId="582B29F8" w:rsidR="00AC30B6" w:rsidRPr="00EE0DFA"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Osoby bierne zawodowo definiowane są jak we wskaźniku: </w:t>
            </w:r>
            <w:r w:rsidRPr="00EE0DFA">
              <w:rPr>
                <w:rFonts w:ascii="Arial" w:eastAsia="Times New Roman" w:hAnsi="Arial" w:cs="Arial"/>
                <w:i/>
                <w:sz w:val="20"/>
                <w:szCs w:val="20"/>
                <w:lang w:eastAsia="pl-PL"/>
              </w:rPr>
              <w:t>liczba osób biernych zawodowo objętych wsparciem w programie</w:t>
            </w:r>
            <w:r w:rsidR="00924B59" w:rsidRPr="00EE0DFA">
              <w:rPr>
                <w:rFonts w:ascii="Arial" w:eastAsia="Times New Roman" w:hAnsi="Arial" w:cs="Arial"/>
                <w:i/>
                <w:sz w:val="20"/>
                <w:szCs w:val="20"/>
                <w:lang w:eastAsia="pl-PL"/>
              </w:rPr>
              <w:t xml:space="preserve"> (osoby).</w:t>
            </w:r>
          </w:p>
          <w:p w14:paraId="41D9BB42" w14:textId="66E5E0CA" w:rsidR="00AC30B6" w:rsidRPr="00EE0DFA"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 xml:space="preserve">Osoby pracujące, łącznie z pracującymi na własny rachunek, definiowane są jak we wskaźniku: </w:t>
            </w:r>
            <w:r w:rsidRPr="00EE0DFA">
              <w:rPr>
                <w:rFonts w:ascii="Arial" w:eastAsia="Times New Roman" w:hAnsi="Arial" w:cs="Arial"/>
                <w:i/>
                <w:sz w:val="20"/>
                <w:szCs w:val="20"/>
                <w:lang w:eastAsia="pl-PL"/>
              </w:rPr>
              <w:t>liczba osób pracujących, łącznie z prowadzącymi działalność na własny rachunek, objętych wsparciem w programie</w:t>
            </w:r>
            <w:r w:rsidR="00924B59" w:rsidRPr="00EE0DFA">
              <w:rPr>
                <w:rFonts w:ascii="Arial" w:eastAsia="Times New Roman" w:hAnsi="Arial" w:cs="Arial"/>
                <w:sz w:val="20"/>
                <w:szCs w:val="20"/>
                <w:lang w:eastAsia="pl-PL"/>
              </w:rPr>
              <w:t xml:space="preserve"> </w:t>
            </w:r>
            <w:r w:rsidR="00924B59" w:rsidRPr="00EE0DFA">
              <w:rPr>
                <w:rFonts w:ascii="Arial" w:eastAsia="Times New Roman" w:hAnsi="Arial" w:cs="Arial"/>
                <w:i/>
                <w:sz w:val="20"/>
                <w:szCs w:val="20"/>
                <w:lang w:eastAsia="pl-PL"/>
              </w:rPr>
              <w:t>(osoby)</w:t>
            </w:r>
            <w:r w:rsidR="00924B59" w:rsidRPr="00EE0DFA">
              <w:rPr>
                <w:rFonts w:ascii="Arial" w:eastAsia="Times New Roman" w:hAnsi="Arial" w:cs="Arial"/>
                <w:sz w:val="20"/>
                <w:szCs w:val="20"/>
                <w:lang w:eastAsia="pl-PL"/>
              </w:rPr>
              <w:t>.</w:t>
            </w:r>
          </w:p>
        </w:tc>
      </w:tr>
      <w:tr w:rsidR="00A23CBD" w:rsidRPr="00EE0DFA" w14:paraId="4EB53B5A" w14:textId="77777777" w:rsidTr="5C6FED2B">
        <w:tc>
          <w:tcPr>
            <w:cnfStyle w:val="001000000000" w:firstRow="0" w:lastRow="0" w:firstColumn="1" w:lastColumn="0" w:oddVBand="0" w:evenVBand="0" w:oddHBand="0" w:evenHBand="0" w:firstRowFirstColumn="0" w:firstRowLastColumn="0" w:lastRowFirstColumn="0" w:lastRowLastColumn="0"/>
            <w:tcW w:w="0" w:type="dxa"/>
          </w:tcPr>
          <w:p w14:paraId="7E1DFC78" w14:textId="4E70A9EC" w:rsidR="00AC30B6" w:rsidRPr="00EE0DFA" w:rsidRDefault="002542C6" w:rsidP="002A5F28">
            <w:pPr>
              <w:pStyle w:val="Akapitzlist"/>
              <w:spacing w:after="120" w:line="259" w:lineRule="auto"/>
              <w:ind w:left="0"/>
              <w:contextualSpacing w:val="0"/>
              <w:rPr>
                <w:rFonts w:ascii="Arial" w:hAnsi="Arial" w:cs="Arial"/>
                <w:sz w:val="20"/>
                <w:szCs w:val="20"/>
              </w:rPr>
            </w:pPr>
            <w:r w:rsidRPr="00EE0DFA">
              <w:rPr>
                <w:rFonts w:ascii="Arial" w:hAnsi="Arial" w:cs="Arial"/>
                <w:sz w:val="20"/>
                <w:szCs w:val="20"/>
              </w:rPr>
              <w:lastRenderedPageBreak/>
              <w:t>EE</w:t>
            </w:r>
            <w:r w:rsidR="00AC30B6" w:rsidRPr="00EE0DFA">
              <w:rPr>
                <w:rFonts w:ascii="Arial" w:hAnsi="Arial" w:cs="Arial"/>
                <w:sz w:val="20"/>
                <w:szCs w:val="20"/>
              </w:rPr>
              <w:t>CR06</w:t>
            </w:r>
          </w:p>
        </w:tc>
        <w:tc>
          <w:tcPr>
            <w:tcW w:w="0" w:type="dxa"/>
          </w:tcPr>
          <w:p w14:paraId="4C3D2B8D" w14:textId="700B5738" w:rsidR="00AC30B6" w:rsidRPr="00EE0DFA" w:rsidRDefault="00AC30B6" w:rsidP="002A5F28">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proofErr w:type="spellStart"/>
            <w:r w:rsidRPr="00EE0DFA">
              <w:rPr>
                <w:rFonts w:ascii="Arial" w:hAnsi="Arial" w:cs="Arial"/>
                <w:sz w:val="20"/>
                <w:szCs w:val="20"/>
                <w:lang w:val="en-US"/>
              </w:rPr>
              <w:t>Wskaźnik</w:t>
            </w:r>
            <w:proofErr w:type="spellEnd"/>
            <w:r w:rsidRPr="00EE0DFA">
              <w:rPr>
                <w:rFonts w:ascii="Arial" w:hAnsi="Arial" w:cs="Arial"/>
                <w:sz w:val="20"/>
                <w:szCs w:val="20"/>
                <w:lang w:val="en-US"/>
              </w:rPr>
              <w:t xml:space="preserve"> </w:t>
            </w:r>
            <w:proofErr w:type="spellStart"/>
            <w:r w:rsidRPr="00EE0DFA">
              <w:rPr>
                <w:rFonts w:ascii="Arial" w:hAnsi="Arial" w:cs="Arial"/>
                <w:sz w:val="20"/>
                <w:szCs w:val="20"/>
                <w:lang w:val="en-US"/>
              </w:rPr>
              <w:t>rezultatu</w:t>
            </w:r>
            <w:proofErr w:type="spellEnd"/>
            <w:r w:rsidRPr="00EE0DFA">
              <w:rPr>
                <w:rFonts w:ascii="Arial" w:hAnsi="Arial" w:cs="Arial"/>
                <w:sz w:val="20"/>
                <w:szCs w:val="20"/>
                <w:lang w:val="en-US"/>
              </w:rPr>
              <w:t xml:space="preserve"> </w:t>
            </w:r>
            <w:proofErr w:type="spellStart"/>
            <w:r w:rsidRPr="00EE0DFA">
              <w:rPr>
                <w:rFonts w:ascii="Arial" w:hAnsi="Arial" w:cs="Arial"/>
                <w:sz w:val="20"/>
                <w:szCs w:val="20"/>
                <w:lang w:val="en-US"/>
              </w:rPr>
              <w:t>długoterminowego</w:t>
            </w:r>
            <w:proofErr w:type="spellEnd"/>
          </w:p>
        </w:tc>
        <w:tc>
          <w:tcPr>
            <w:tcW w:w="3765" w:type="dxa"/>
          </w:tcPr>
          <w:p w14:paraId="61BCA706" w14:textId="0EF50567" w:rsidR="00AC30B6" w:rsidRPr="00EE0DFA" w:rsidRDefault="00AC30B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Liczba osób znajdujących się w lepszej sytuacji na rynku pracy 6 miesięcy po opuszczeniu programu </w:t>
            </w:r>
            <w:r w:rsidRPr="00EE0DFA">
              <w:rPr>
                <w:rFonts w:ascii="Arial" w:hAnsi="Arial" w:cs="Arial"/>
                <w:sz w:val="20"/>
                <w:szCs w:val="20"/>
              </w:rPr>
              <w:t>(osoby)</w:t>
            </w:r>
          </w:p>
        </w:tc>
        <w:tc>
          <w:tcPr>
            <w:tcW w:w="6973" w:type="dxa"/>
          </w:tcPr>
          <w:p w14:paraId="4B2C2234" w14:textId="309FE21E" w:rsidR="00AC30B6" w:rsidRPr="00EE0DFA"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Do wskaźnika wliczane są osob</w:t>
            </w:r>
            <w:r w:rsidR="00090B0B" w:rsidRPr="00EE0DFA">
              <w:rPr>
                <w:rFonts w:ascii="Arial" w:eastAsia="Times New Roman" w:hAnsi="Arial" w:cs="Arial"/>
                <w:sz w:val="20"/>
                <w:szCs w:val="20"/>
                <w:lang w:eastAsia="pl-PL"/>
              </w:rPr>
              <w:t>y</w:t>
            </w:r>
            <w:r w:rsidR="00514CF7" w:rsidRPr="00EE0DFA">
              <w:rPr>
                <w:rFonts w:ascii="Arial" w:eastAsia="Times New Roman" w:hAnsi="Arial" w:cs="Arial"/>
                <w:sz w:val="20"/>
                <w:szCs w:val="20"/>
                <w:lang w:eastAsia="pl-PL"/>
              </w:rPr>
              <w:t xml:space="preserve"> </w:t>
            </w:r>
            <w:r w:rsidR="00090B0B" w:rsidRPr="00EE0DFA">
              <w:rPr>
                <w:rFonts w:ascii="Arial" w:eastAsia="Times New Roman" w:hAnsi="Arial" w:cs="Arial"/>
                <w:sz w:val="20"/>
                <w:szCs w:val="20"/>
                <w:lang w:eastAsia="pl-PL"/>
              </w:rPr>
              <w:t>pracujące na wejściu do projektu</w:t>
            </w:r>
            <w:r w:rsidRPr="00EE0DFA">
              <w:rPr>
                <w:rFonts w:ascii="Arial" w:eastAsia="Times New Roman" w:hAnsi="Arial" w:cs="Arial"/>
                <w:sz w:val="20"/>
                <w:szCs w:val="20"/>
                <w:lang w:eastAsia="pl-PL"/>
              </w:rPr>
              <w:t xml:space="preserve">, które otrzymały wsparcie z EFS+ i które przeszły z niepewnego do stabilnego zatrudnienia lub z niepełnego zatrudnienia do pełnego zatrudnienia, lub zmieniły stanowisko ​​pracy </w:t>
            </w:r>
            <w:r w:rsidR="008F3864" w:rsidRPr="00EE0DFA">
              <w:rPr>
                <w:rFonts w:ascii="Arial" w:eastAsia="Times New Roman" w:hAnsi="Arial" w:cs="Arial"/>
                <w:sz w:val="20"/>
                <w:szCs w:val="20"/>
                <w:lang w:eastAsia="pl-PL"/>
              </w:rPr>
              <w:t xml:space="preserve">na </w:t>
            </w:r>
            <w:r w:rsidRPr="00EE0DFA">
              <w:rPr>
                <w:rFonts w:ascii="Arial" w:eastAsia="Times New Roman" w:hAnsi="Arial" w:cs="Arial"/>
                <w:sz w:val="20"/>
                <w:szCs w:val="20"/>
                <w:lang w:eastAsia="pl-PL"/>
              </w:rPr>
              <w:t xml:space="preserve">wymagające wyższych kompetencji / umiejętności / kwalifikacji, wiążące się z większą odpowiedzialnością lub otrzymały awans lub podwyższenie wynagrodzenia powyżej rocznej stopy inflacji płac w kraju, </w:t>
            </w:r>
            <w:r w:rsidR="00A87972" w:rsidRPr="00EE0DFA">
              <w:rPr>
                <w:rFonts w:ascii="Arial" w:eastAsia="Times New Roman" w:hAnsi="Arial" w:cs="Arial"/>
                <w:sz w:val="20"/>
                <w:szCs w:val="20"/>
                <w:lang w:eastAsia="pl-PL"/>
              </w:rPr>
              <w:t xml:space="preserve">6 </w:t>
            </w:r>
            <w:r w:rsidRPr="00EE0DFA">
              <w:rPr>
                <w:rFonts w:ascii="Arial" w:eastAsia="Times New Roman" w:hAnsi="Arial" w:cs="Arial"/>
                <w:sz w:val="20"/>
                <w:szCs w:val="20"/>
                <w:lang w:eastAsia="pl-PL"/>
              </w:rPr>
              <w:t xml:space="preserve">miesięcy po zakończeniu </w:t>
            </w:r>
            <w:r w:rsidR="008F3864" w:rsidRPr="00EE0DFA">
              <w:rPr>
                <w:rFonts w:ascii="Arial" w:eastAsia="Times New Roman" w:hAnsi="Arial" w:cs="Arial"/>
                <w:sz w:val="20"/>
                <w:szCs w:val="20"/>
                <w:lang w:eastAsia="pl-PL"/>
              </w:rPr>
              <w:t>udziału w pro</w:t>
            </w:r>
            <w:r w:rsidR="00A87972" w:rsidRPr="00EE0DFA">
              <w:rPr>
                <w:rFonts w:ascii="Arial" w:eastAsia="Times New Roman" w:hAnsi="Arial" w:cs="Arial"/>
                <w:sz w:val="20"/>
                <w:szCs w:val="20"/>
                <w:lang w:eastAsia="pl-PL"/>
              </w:rPr>
              <w:t>jekcie</w:t>
            </w:r>
            <w:r w:rsidR="008F3864" w:rsidRPr="00EE0DFA">
              <w:rPr>
                <w:rFonts w:ascii="Arial" w:eastAsia="Times New Roman" w:hAnsi="Arial" w:cs="Arial"/>
                <w:sz w:val="20"/>
                <w:szCs w:val="20"/>
                <w:lang w:eastAsia="pl-PL"/>
              </w:rPr>
              <w:t xml:space="preserve"> </w:t>
            </w:r>
            <w:r w:rsidRPr="00EE0DFA">
              <w:rPr>
                <w:rFonts w:ascii="Arial" w:eastAsia="Times New Roman" w:hAnsi="Arial" w:cs="Arial"/>
                <w:sz w:val="20"/>
                <w:szCs w:val="20"/>
                <w:lang w:eastAsia="pl-PL"/>
              </w:rPr>
              <w:t>EFS+.</w:t>
            </w:r>
          </w:p>
          <w:p w14:paraId="6B221835" w14:textId="768EAF4F" w:rsidR="00AC30B6" w:rsidRPr="00EE0DFA"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ten należy rozumieć jako zmianę statusu zatrudnienia </w:t>
            </w:r>
            <w:r w:rsidR="00A87972" w:rsidRPr="00EE0DFA">
              <w:rPr>
                <w:rFonts w:ascii="Arial" w:eastAsia="Times New Roman" w:hAnsi="Arial" w:cs="Arial"/>
                <w:sz w:val="20"/>
                <w:szCs w:val="20"/>
                <w:lang w:eastAsia="pl-PL"/>
              </w:rPr>
              <w:t xml:space="preserve">6 </w:t>
            </w:r>
            <w:r w:rsidRPr="00EE0DFA">
              <w:rPr>
                <w:rFonts w:ascii="Arial" w:eastAsia="Times New Roman" w:hAnsi="Arial" w:cs="Arial"/>
                <w:sz w:val="20"/>
                <w:szCs w:val="20"/>
                <w:lang w:eastAsia="pl-PL"/>
              </w:rPr>
              <w:t>miesięcy po opuszczeniu p</w:t>
            </w:r>
            <w:r w:rsidR="00A87972" w:rsidRPr="00EE0DFA">
              <w:rPr>
                <w:rFonts w:ascii="Arial" w:eastAsia="Times New Roman" w:hAnsi="Arial" w:cs="Arial"/>
                <w:sz w:val="20"/>
                <w:szCs w:val="20"/>
                <w:lang w:eastAsia="pl-PL"/>
              </w:rPr>
              <w:t xml:space="preserve">rojektu </w:t>
            </w:r>
            <w:r w:rsidRPr="00EE0DFA">
              <w:rPr>
                <w:rFonts w:ascii="Arial" w:eastAsia="Times New Roman" w:hAnsi="Arial" w:cs="Arial"/>
                <w:sz w:val="20"/>
                <w:szCs w:val="20"/>
                <w:lang w:eastAsia="pl-PL"/>
              </w:rPr>
              <w:t xml:space="preserve">w stosunku do sytuacji w momencie przystąpienia do </w:t>
            </w:r>
            <w:r w:rsidR="00A87972" w:rsidRPr="00EE0DFA">
              <w:rPr>
                <w:rFonts w:ascii="Arial" w:eastAsia="Times New Roman" w:hAnsi="Arial" w:cs="Arial"/>
                <w:sz w:val="20"/>
                <w:szCs w:val="20"/>
                <w:lang w:eastAsia="pl-PL"/>
              </w:rPr>
              <w:t xml:space="preserve">projektu </w:t>
            </w:r>
            <w:r w:rsidRPr="00EE0DFA">
              <w:rPr>
                <w:rFonts w:ascii="Arial" w:eastAsia="Times New Roman" w:hAnsi="Arial" w:cs="Arial"/>
                <w:sz w:val="20"/>
                <w:szCs w:val="20"/>
                <w:lang w:eastAsia="pl-PL"/>
              </w:rPr>
              <w:t>EFS+.</w:t>
            </w:r>
          </w:p>
          <w:p w14:paraId="3F9CA9A4" w14:textId="2CCBF299" w:rsidR="00AC30B6" w:rsidRPr="00EE0DFA"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pl-PL"/>
              </w:rPr>
            </w:pPr>
            <w:r w:rsidRPr="00EE0DFA">
              <w:rPr>
                <w:rFonts w:ascii="Arial" w:eastAsia="Times New Roman" w:hAnsi="Arial" w:cs="Arial"/>
                <w:sz w:val="20"/>
                <w:szCs w:val="20"/>
                <w:lang w:eastAsia="pl-PL"/>
              </w:rPr>
              <w:t>Przez niepewne zatrudnienie rozumie się zatrudnienie oparte na umowie o pracę na czas określony</w:t>
            </w:r>
            <w:r w:rsidR="00090B0B" w:rsidRPr="00EE0DFA">
              <w:rPr>
                <w:rFonts w:ascii="Arial" w:eastAsia="Times New Roman" w:hAnsi="Arial" w:cs="Arial"/>
                <w:sz w:val="20"/>
                <w:szCs w:val="20"/>
                <w:lang w:eastAsia="pl-PL"/>
              </w:rPr>
              <w:t>/kontrakt</w:t>
            </w:r>
            <w:r w:rsidRPr="00EE0DFA">
              <w:rPr>
                <w:rFonts w:ascii="Arial" w:eastAsia="Times New Roman" w:hAnsi="Arial" w:cs="Arial"/>
                <w:sz w:val="20"/>
                <w:szCs w:val="20"/>
                <w:lang w:eastAsia="pl-PL"/>
              </w:rPr>
              <w:t>, w tym na zastępstwo, na okres</w:t>
            </w:r>
            <w:r w:rsidR="00924B59" w:rsidRPr="00EE0DFA">
              <w:rPr>
                <w:rFonts w:ascii="Arial" w:eastAsia="Times New Roman" w:hAnsi="Arial" w:cs="Arial"/>
                <w:sz w:val="20"/>
                <w:szCs w:val="20"/>
                <w:lang w:eastAsia="pl-PL"/>
              </w:rPr>
              <w:t xml:space="preserve"> próbny, umowie cywilnoprawnej. </w:t>
            </w:r>
            <w:r w:rsidRPr="00EE0DFA">
              <w:rPr>
                <w:rFonts w:ascii="Arial" w:eastAsia="Times New Roman" w:hAnsi="Arial" w:cs="Arial"/>
                <w:i/>
                <w:sz w:val="20"/>
                <w:szCs w:val="20"/>
                <w:lang w:eastAsia="pl-PL"/>
              </w:rPr>
              <w:t>Pracownicy zatrudnieni na czas określony / kontrakt to pracownicy, których główna praca zakończy się albo po ustalonym z góry okresie</w:t>
            </w:r>
            <w:r w:rsidR="00843EA9" w:rsidRPr="00EE0DFA">
              <w:rPr>
                <w:rFonts w:ascii="Arial" w:eastAsia="Times New Roman" w:hAnsi="Arial" w:cs="Arial"/>
                <w:i/>
                <w:sz w:val="20"/>
                <w:szCs w:val="20"/>
                <w:lang w:eastAsia="pl-PL"/>
              </w:rPr>
              <w:t xml:space="preserve"> (w określonym terminie)</w:t>
            </w:r>
            <w:r w:rsidRPr="00EE0DFA">
              <w:rPr>
                <w:rFonts w:ascii="Arial" w:eastAsia="Times New Roman" w:hAnsi="Arial" w:cs="Arial"/>
                <w:i/>
                <w:sz w:val="20"/>
                <w:szCs w:val="20"/>
                <w:lang w:eastAsia="pl-PL"/>
              </w:rPr>
              <w:t xml:space="preserve">, albo po okresie nieznanym z góry, ale określonym przez obiektywne kryteria, takie jak ukończenie zlecenia lub okres braku pracownika zastępowanego czasowo. </w:t>
            </w:r>
          </w:p>
          <w:p w14:paraId="77291428" w14:textId="1EB5F405" w:rsidR="00AC30B6" w:rsidRPr="00EE0DFA"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Pod pojęciem niepełnego zatrudnienia należy rozumieć</w:t>
            </w:r>
            <w:r w:rsidRPr="00EE0DFA">
              <w:rPr>
                <w:rFonts w:ascii="Arial" w:eastAsia="Times New Roman" w:hAnsi="Arial" w:cs="Arial"/>
                <w:i/>
                <w:sz w:val="20"/>
                <w:szCs w:val="20"/>
                <w:lang w:eastAsia="pl-PL"/>
              </w:rPr>
              <w:t xml:space="preserve"> przymusowe zatrudnienie w niepełnym wymiarze godzin. </w:t>
            </w:r>
            <w:r w:rsidR="00CE3885" w:rsidRPr="00EE0DFA">
              <w:rPr>
                <w:rFonts w:ascii="Arial" w:eastAsia="Times New Roman" w:hAnsi="Arial" w:cs="Arial"/>
                <w:i/>
                <w:sz w:val="20"/>
                <w:szCs w:val="20"/>
                <w:lang w:eastAsia="pl-PL"/>
              </w:rPr>
              <w:t xml:space="preserve">Oznacza to, że </w:t>
            </w:r>
            <w:r w:rsidRPr="00EE0DFA">
              <w:rPr>
                <w:rFonts w:ascii="Arial" w:eastAsia="Times New Roman" w:hAnsi="Arial" w:cs="Arial"/>
                <w:i/>
                <w:sz w:val="20"/>
                <w:szCs w:val="20"/>
                <w:lang w:eastAsia="pl-PL"/>
              </w:rPr>
              <w:t>respondenci deklarują, że pracują w niepełnym wymiarze godzin, ponieważ nie mogą znaleźć pracy w pełnym wymiarze godzin</w:t>
            </w:r>
            <w:r w:rsidRPr="00EE0DFA">
              <w:rPr>
                <w:rFonts w:ascii="Arial" w:eastAsia="Times New Roman" w:hAnsi="Arial" w:cs="Arial"/>
                <w:sz w:val="20"/>
                <w:szCs w:val="20"/>
                <w:lang w:eastAsia="pl-PL"/>
              </w:rPr>
              <w:t>.</w:t>
            </w:r>
          </w:p>
          <w:p w14:paraId="138B4603" w14:textId="455F2F32" w:rsidR="00AC30B6" w:rsidRPr="00EE0DFA" w:rsidRDefault="00AC30B6" w:rsidP="002A5F2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Sformułowania zapisane kursywą są identyczne z definicją Eurostat dla </w:t>
            </w:r>
            <w:r w:rsidR="00421D9A" w:rsidRPr="00EE0DFA">
              <w:rPr>
                <w:rFonts w:ascii="Arial" w:eastAsia="Times New Roman" w:hAnsi="Arial" w:cs="Arial"/>
                <w:sz w:val="20"/>
                <w:szCs w:val="20"/>
                <w:lang w:eastAsia="pl-PL"/>
              </w:rPr>
              <w:t>Badania Aktywności Ekonomicznej Ludności</w:t>
            </w:r>
            <w:r w:rsidRPr="00EE0DFA">
              <w:rPr>
                <w:rFonts w:ascii="Arial" w:eastAsia="Times New Roman" w:hAnsi="Arial" w:cs="Arial"/>
                <w:sz w:val="20"/>
                <w:szCs w:val="20"/>
                <w:lang w:eastAsia="pl-PL"/>
              </w:rPr>
              <w:t>.</w:t>
            </w:r>
          </w:p>
          <w:p w14:paraId="58EB1C9B" w14:textId="1879F90A" w:rsidR="00AC30B6" w:rsidRPr="00EE0DFA" w:rsidRDefault="00AC30B6" w:rsidP="002A5F28">
            <w:pPr>
              <w:pStyle w:val="Akapitzlist"/>
              <w:spacing w:after="120" w:line="259"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lastRenderedPageBreak/>
              <w:t>Źródło: Eurostat</w:t>
            </w:r>
            <w:r w:rsidR="00421D9A" w:rsidRPr="00EE0DFA">
              <w:rPr>
                <w:rFonts w:ascii="Arial" w:hAnsi="Arial" w:cs="Arial"/>
                <w:sz w:val="20"/>
                <w:szCs w:val="20"/>
              </w:rPr>
              <w:t xml:space="preserve">, </w:t>
            </w:r>
            <w:r w:rsidR="00843EA9" w:rsidRPr="00EE0DFA">
              <w:rPr>
                <w:rFonts w:ascii="Arial" w:hAnsi="Arial" w:cs="Arial"/>
                <w:sz w:val="20"/>
                <w:szCs w:val="20"/>
                <w:lang w:val="fr-BE"/>
              </w:rPr>
              <w:t>https://ec.europa.eu/eurostat/statistics-explained/index.php?title=EU_Labour_Force_Survey_-_new_methodology_from_2021_onwards</w:t>
            </w:r>
          </w:p>
        </w:tc>
      </w:tr>
    </w:tbl>
    <w:p w14:paraId="7C87862B" w14:textId="77777777" w:rsidR="009E0204" w:rsidRPr="00EE0DFA" w:rsidRDefault="009E0204" w:rsidP="002A5F28">
      <w:pPr>
        <w:pStyle w:val="Akapitzlist"/>
        <w:ind w:left="1065"/>
        <w:rPr>
          <w:rFonts w:ascii="Arial" w:hAnsi="Arial" w:cs="Arial"/>
          <w:sz w:val="20"/>
          <w:szCs w:val="20"/>
        </w:rPr>
        <w:sectPr w:rsidR="009E0204" w:rsidRPr="00EE0DFA" w:rsidSect="0056148A">
          <w:footerReference w:type="default" r:id="rId12"/>
          <w:pgSz w:w="16838" w:h="11906" w:orient="landscape"/>
          <w:pgMar w:top="1417" w:right="1417" w:bottom="1417" w:left="1417" w:header="708" w:footer="708" w:gutter="0"/>
          <w:cols w:space="708"/>
          <w:docGrid w:linePitch="360"/>
        </w:sectPr>
      </w:pPr>
    </w:p>
    <w:p w14:paraId="76332211" w14:textId="1D0C0485" w:rsidR="002B7624" w:rsidRPr="00EE0DFA" w:rsidRDefault="002B7624" w:rsidP="00EE0DFA">
      <w:pPr>
        <w:pStyle w:val="Nagwek1"/>
      </w:pPr>
      <w:bookmarkStart w:id="105" w:name="_Toc1831411336"/>
      <w:bookmarkStart w:id="106" w:name="_Toc202351378"/>
      <w:bookmarkStart w:id="107" w:name="_Toc2127550700"/>
      <w:bookmarkStart w:id="108" w:name="_Toc1789378438"/>
      <w:bookmarkStart w:id="109" w:name="_Toc1510716486"/>
      <w:bookmarkStart w:id="110" w:name="_Toc1495021578"/>
      <w:bookmarkStart w:id="111" w:name="_Toc1940694395"/>
      <w:bookmarkStart w:id="112" w:name="_Toc461679396"/>
      <w:bookmarkStart w:id="113" w:name="_Toc569913189"/>
      <w:bookmarkStart w:id="114" w:name="_Toc94780254"/>
      <w:bookmarkStart w:id="115" w:name="_Toc214368972"/>
      <w:r w:rsidRPr="00EE0DFA">
        <w:lastRenderedPageBreak/>
        <w:t>Wskaźniki kluczowe EFS+ monitorowane w poszczególnych celach szczegółowych</w:t>
      </w:r>
      <w:bookmarkEnd w:id="105"/>
      <w:bookmarkEnd w:id="106"/>
      <w:bookmarkEnd w:id="107"/>
      <w:bookmarkEnd w:id="108"/>
      <w:bookmarkEnd w:id="109"/>
      <w:bookmarkEnd w:id="110"/>
      <w:bookmarkEnd w:id="111"/>
      <w:bookmarkEnd w:id="112"/>
      <w:bookmarkEnd w:id="113"/>
      <w:bookmarkEnd w:id="114"/>
      <w:bookmarkEnd w:id="115"/>
    </w:p>
    <w:p w14:paraId="22AEEF85" w14:textId="1CB4EEFE" w:rsidR="0056148A" w:rsidRPr="00EE0DFA" w:rsidRDefault="0056148A" w:rsidP="002A5F28">
      <w:pPr>
        <w:pStyle w:val="Akapitzlist"/>
        <w:numPr>
          <w:ilvl w:val="0"/>
          <w:numId w:val="3"/>
        </w:numPr>
        <w:outlineLvl w:val="1"/>
        <w:rPr>
          <w:rFonts w:ascii="Arial" w:hAnsi="Arial" w:cs="Arial"/>
          <w:sz w:val="20"/>
          <w:szCs w:val="20"/>
        </w:rPr>
      </w:pPr>
      <w:bookmarkStart w:id="116" w:name="_Toc394912085"/>
      <w:bookmarkStart w:id="117" w:name="_Toc418365118"/>
      <w:bookmarkStart w:id="118" w:name="_Toc596020442"/>
      <w:bookmarkStart w:id="119" w:name="_Toc1206736915"/>
      <w:bookmarkStart w:id="120" w:name="_Toc1716850011"/>
      <w:bookmarkStart w:id="121" w:name="_Toc1908188985"/>
      <w:bookmarkStart w:id="122" w:name="_Toc726240829"/>
      <w:bookmarkStart w:id="123" w:name="_Toc29952268"/>
      <w:bookmarkStart w:id="124" w:name="_Toc67294708"/>
      <w:bookmarkStart w:id="125" w:name="_Toc94780255"/>
      <w:bookmarkStart w:id="126" w:name="_Toc214368973"/>
      <w:r w:rsidRPr="00EE0DFA">
        <w:rPr>
          <w:rFonts w:ascii="Arial" w:hAnsi="Arial" w:cs="Arial"/>
          <w:sz w:val="20"/>
          <w:szCs w:val="20"/>
        </w:rPr>
        <w:t>Cel szczegółowy (</w:t>
      </w:r>
      <w:r w:rsidR="00DC6A3F" w:rsidRPr="00EE0DFA">
        <w:rPr>
          <w:rFonts w:ascii="Arial" w:hAnsi="Arial" w:cs="Arial"/>
          <w:sz w:val="20"/>
          <w:szCs w:val="20"/>
        </w:rPr>
        <w:t>a</w:t>
      </w:r>
      <w:r w:rsidRPr="00EE0DFA">
        <w:rPr>
          <w:rFonts w:ascii="Arial" w:hAnsi="Arial" w:cs="Arial"/>
          <w:sz w:val="20"/>
          <w:szCs w:val="20"/>
        </w:rPr>
        <w:t xml:space="preserve">) </w:t>
      </w:r>
      <w:r w:rsidR="00514BEB" w:rsidRPr="00EE0DFA">
        <w:rPr>
          <w:rFonts w:ascii="Arial" w:hAnsi="Arial" w:cs="Arial"/>
          <w:sz w:val="20"/>
          <w:szCs w:val="20"/>
        </w:rPr>
        <w:t>poprawa dostępu do zatrudnienia i działań aktywizujących dla wszystkich osób poszukujących pracy, w szczególności osób młodych, zwłaszcza poprzez wdrażanie gwarancji dla młodzieży, długotrwale bezrobotnych oraz grup znajdujących się w niekorzystnej sytuacji na rynku pracy, jak również dla osób biernych zawodowo, a także poprzez promowanie samozatrudnienia i ekonomii społecznej</w:t>
      </w:r>
      <w:bookmarkEnd w:id="116"/>
      <w:bookmarkEnd w:id="117"/>
      <w:bookmarkEnd w:id="118"/>
      <w:bookmarkEnd w:id="119"/>
      <w:bookmarkEnd w:id="120"/>
      <w:bookmarkEnd w:id="121"/>
      <w:bookmarkEnd w:id="122"/>
      <w:bookmarkEnd w:id="123"/>
      <w:bookmarkEnd w:id="124"/>
      <w:bookmarkEnd w:id="125"/>
      <w:bookmarkEnd w:id="126"/>
    </w:p>
    <w:tbl>
      <w:tblPr>
        <w:tblStyle w:val="Tabelasiatki1jasna1"/>
        <w:tblW w:w="0" w:type="auto"/>
        <w:tblLook w:val="04A0" w:firstRow="1" w:lastRow="0" w:firstColumn="1" w:lastColumn="0" w:noHBand="0" w:noVBand="1"/>
      </w:tblPr>
      <w:tblGrid>
        <w:gridCol w:w="1528"/>
        <w:gridCol w:w="2475"/>
        <w:gridCol w:w="4536"/>
        <w:gridCol w:w="4791"/>
      </w:tblGrid>
      <w:tr w:rsidR="00A23CBD" w:rsidRPr="00EE0DFA" w14:paraId="3F229426" w14:textId="77777777" w:rsidTr="00090B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8" w:type="dxa"/>
          </w:tcPr>
          <w:p w14:paraId="0FD042BF" w14:textId="5545B81E" w:rsidR="00FE7FC0" w:rsidRPr="00EE0DFA" w:rsidRDefault="0029049E" w:rsidP="002A5F28">
            <w:pPr>
              <w:rPr>
                <w:rFonts w:ascii="Arial" w:hAnsi="Arial" w:cs="Arial"/>
                <w:sz w:val="20"/>
                <w:szCs w:val="20"/>
              </w:rPr>
            </w:pPr>
            <w:r w:rsidRPr="00EE0DFA">
              <w:rPr>
                <w:rFonts w:ascii="Arial" w:hAnsi="Arial" w:cs="Arial"/>
                <w:sz w:val="20"/>
                <w:szCs w:val="20"/>
              </w:rPr>
              <w:t xml:space="preserve">Kod wskaźnika </w:t>
            </w:r>
          </w:p>
        </w:tc>
        <w:tc>
          <w:tcPr>
            <w:tcW w:w="2475" w:type="dxa"/>
          </w:tcPr>
          <w:p w14:paraId="2910472F" w14:textId="1ADC4859" w:rsidR="00FE7FC0" w:rsidRPr="00EE0DFA"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Rodzaj wskaźnika </w:t>
            </w:r>
          </w:p>
        </w:tc>
        <w:tc>
          <w:tcPr>
            <w:tcW w:w="4536" w:type="dxa"/>
          </w:tcPr>
          <w:p w14:paraId="708799A8" w14:textId="77777777" w:rsidR="00FE7FC0" w:rsidRPr="00EE0DFA"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Nazwa wskaźnika (jednostka miary) </w:t>
            </w:r>
          </w:p>
        </w:tc>
        <w:tc>
          <w:tcPr>
            <w:tcW w:w="4791" w:type="dxa"/>
          </w:tcPr>
          <w:p w14:paraId="1D1EBC18" w14:textId="77777777" w:rsidR="00FE7FC0" w:rsidRPr="00EE0DFA"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operacyjna/kontekst prawny</w:t>
            </w:r>
          </w:p>
        </w:tc>
      </w:tr>
      <w:tr w:rsidR="00A23CBD" w:rsidRPr="00EE0DFA" w14:paraId="6326D41B"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03ABF6B2" w14:textId="644154A6" w:rsidR="00FE7FC0" w:rsidRPr="00EE0DFA" w:rsidRDefault="00992BAF" w:rsidP="002A5F28">
            <w:pPr>
              <w:rPr>
                <w:rFonts w:ascii="Arial" w:hAnsi="Arial" w:cs="Arial"/>
                <w:sz w:val="20"/>
                <w:szCs w:val="20"/>
              </w:rPr>
            </w:pPr>
            <w:r w:rsidRPr="00EE0DFA">
              <w:rPr>
                <w:rFonts w:ascii="Arial" w:hAnsi="Arial" w:cs="Arial"/>
                <w:sz w:val="20"/>
                <w:szCs w:val="20"/>
              </w:rPr>
              <w:t>EECO02</w:t>
            </w:r>
          </w:p>
        </w:tc>
        <w:tc>
          <w:tcPr>
            <w:tcW w:w="2475" w:type="dxa"/>
          </w:tcPr>
          <w:p w14:paraId="2C9A4ED2" w14:textId="439D46A5"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4536" w:type="dxa"/>
          </w:tcPr>
          <w:p w14:paraId="36CEA009" w14:textId="39593DFF" w:rsidR="00FE7FC0" w:rsidRPr="00EE0DFA" w:rsidRDefault="00FE7FC0" w:rsidP="00C41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bezrobotnych, w tym długotrwale bezrobotnych, objętych wsparciem w programie (osoby)</w:t>
            </w:r>
          </w:p>
        </w:tc>
        <w:tc>
          <w:tcPr>
            <w:tcW w:w="4791" w:type="dxa"/>
          </w:tcPr>
          <w:p w14:paraId="66E7BC11" w14:textId="568A57FB"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A23CBD" w:rsidRPr="00EE0DFA" w14:paraId="47141631"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30B56317" w14:textId="2FAC2360" w:rsidR="00FE7FC0" w:rsidRPr="00EE0DFA" w:rsidRDefault="00992BAF" w:rsidP="002A5F28">
            <w:pPr>
              <w:rPr>
                <w:rFonts w:ascii="Arial" w:hAnsi="Arial" w:cs="Arial"/>
                <w:sz w:val="20"/>
                <w:szCs w:val="20"/>
              </w:rPr>
            </w:pPr>
            <w:r w:rsidRPr="00EE0DFA">
              <w:rPr>
                <w:rFonts w:ascii="Arial" w:hAnsi="Arial" w:cs="Arial"/>
                <w:sz w:val="20"/>
                <w:szCs w:val="20"/>
              </w:rPr>
              <w:t>EECO03</w:t>
            </w:r>
          </w:p>
        </w:tc>
        <w:tc>
          <w:tcPr>
            <w:tcW w:w="2475" w:type="dxa"/>
          </w:tcPr>
          <w:p w14:paraId="5AEAEA62" w14:textId="7723BA77"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4536" w:type="dxa"/>
          </w:tcPr>
          <w:p w14:paraId="012E884C" w14:textId="79D5D524"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Liczba osób długotrwale bezrobotnych objętych wsparciem w </w:t>
            </w:r>
            <w:r w:rsidR="009A1DF4" w:rsidRPr="00EE0DFA">
              <w:rPr>
                <w:rFonts w:ascii="Arial" w:hAnsi="Arial" w:cs="Arial"/>
                <w:sz w:val="20"/>
                <w:szCs w:val="20"/>
              </w:rPr>
              <w:t>p</w:t>
            </w:r>
            <w:r w:rsidRPr="00EE0DFA">
              <w:rPr>
                <w:rFonts w:ascii="Arial" w:hAnsi="Arial" w:cs="Arial"/>
                <w:sz w:val="20"/>
                <w:szCs w:val="20"/>
              </w:rPr>
              <w:t>rogramie (osoby)</w:t>
            </w:r>
          </w:p>
        </w:tc>
        <w:tc>
          <w:tcPr>
            <w:tcW w:w="4791" w:type="dxa"/>
          </w:tcPr>
          <w:p w14:paraId="712F8527" w14:textId="374E42A8"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A23CBD" w:rsidRPr="00EE0DFA" w14:paraId="272CFF95"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5C7F983D" w14:textId="2D21C366" w:rsidR="00FE7FC0" w:rsidRPr="00EE0DFA" w:rsidRDefault="00E836CE" w:rsidP="00B33520">
            <w:pPr>
              <w:rPr>
                <w:rFonts w:ascii="Arial" w:hAnsi="Arial" w:cs="Arial"/>
                <w:sz w:val="20"/>
                <w:szCs w:val="20"/>
              </w:rPr>
            </w:pPr>
            <w:r w:rsidRPr="00EE0DFA">
              <w:rPr>
                <w:rFonts w:ascii="Arial" w:hAnsi="Arial" w:cs="Arial"/>
                <w:sz w:val="20"/>
                <w:szCs w:val="20"/>
              </w:rPr>
              <w:t>EECO0</w:t>
            </w:r>
            <w:r w:rsidR="00B33520" w:rsidRPr="00EE0DFA">
              <w:rPr>
                <w:rFonts w:ascii="Arial" w:hAnsi="Arial" w:cs="Arial"/>
                <w:sz w:val="20"/>
                <w:szCs w:val="20"/>
              </w:rPr>
              <w:t>7</w:t>
            </w:r>
          </w:p>
        </w:tc>
        <w:tc>
          <w:tcPr>
            <w:tcW w:w="2475" w:type="dxa"/>
          </w:tcPr>
          <w:p w14:paraId="541C640B" w14:textId="39A72693"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4536" w:type="dxa"/>
          </w:tcPr>
          <w:p w14:paraId="6036E73D" w14:textId="63607935" w:rsidR="00FE7FC0" w:rsidRPr="00EE0DFA" w:rsidRDefault="00FE7FC0" w:rsidP="005376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w wieku 18-29 lat objętych wsparciem w programie (osoby)</w:t>
            </w:r>
          </w:p>
        </w:tc>
        <w:tc>
          <w:tcPr>
            <w:tcW w:w="4791" w:type="dxa"/>
          </w:tcPr>
          <w:p w14:paraId="355208EB" w14:textId="506006DD"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B12282" w:rsidRPr="00EE0DFA" w14:paraId="42D000BF"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2708676E" w14:textId="71F9D086" w:rsidR="00B12282" w:rsidRPr="00EE0DFA" w:rsidRDefault="00B12282" w:rsidP="00B33520">
            <w:pPr>
              <w:rPr>
                <w:rFonts w:ascii="Arial" w:hAnsi="Arial" w:cs="Arial"/>
                <w:sz w:val="20"/>
                <w:szCs w:val="20"/>
              </w:rPr>
            </w:pPr>
            <w:r w:rsidRPr="00EE0DFA">
              <w:rPr>
                <w:rFonts w:ascii="Arial" w:hAnsi="Arial" w:cs="Arial"/>
                <w:sz w:val="20"/>
                <w:szCs w:val="20"/>
              </w:rPr>
              <w:t>EECO04</w:t>
            </w:r>
          </w:p>
        </w:tc>
        <w:tc>
          <w:tcPr>
            <w:tcW w:w="2475" w:type="dxa"/>
          </w:tcPr>
          <w:p w14:paraId="0874B26B" w14:textId="0A2CEFE4" w:rsidR="00B12282" w:rsidRPr="00EE0DFA" w:rsidRDefault="00B1228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4536" w:type="dxa"/>
          </w:tcPr>
          <w:p w14:paraId="7FED62F9" w14:textId="6AE1EE1A" w:rsidR="00B12282" w:rsidRPr="00EE0DFA" w:rsidRDefault="00B12282" w:rsidP="0053769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biernych zawodowo objętych wsparciem w programie (osoby)</w:t>
            </w:r>
          </w:p>
        </w:tc>
        <w:tc>
          <w:tcPr>
            <w:tcW w:w="4791" w:type="dxa"/>
          </w:tcPr>
          <w:p w14:paraId="50FADBD3" w14:textId="36F35C5A" w:rsidR="00B12282" w:rsidRPr="00EE0DFA" w:rsidRDefault="00B1228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w:t>
            </w:r>
            <w:r w:rsidR="00112177" w:rsidRPr="00EE0DFA">
              <w:rPr>
                <w:rFonts w:ascii="Arial" w:hAnsi="Arial" w:cs="Arial"/>
                <w:sz w:val="20"/>
                <w:szCs w:val="20"/>
              </w:rPr>
              <w:t>i</w:t>
            </w:r>
            <w:r w:rsidRPr="00EE0DFA">
              <w:rPr>
                <w:rFonts w:ascii="Arial" w:hAnsi="Arial" w:cs="Arial"/>
                <w:sz w:val="20"/>
                <w:szCs w:val="20"/>
              </w:rPr>
              <w:t>nicja jak we wskaźniku wspólnym</w:t>
            </w:r>
          </w:p>
        </w:tc>
      </w:tr>
      <w:tr w:rsidR="00A23CBD" w:rsidRPr="00EE0DFA" w14:paraId="3D471870"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7146EE1E" w14:textId="1C0F3F52" w:rsidR="00FE7FC0" w:rsidRPr="00EE0DFA" w:rsidRDefault="00992BAF" w:rsidP="002A5F28">
            <w:pPr>
              <w:rPr>
                <w:rFonts w:ascii="Arial" w:hAnsi="Arial" w:cs="Arial"/>
                <w:sz w:val="20"/>
                <w:szCs w:val="20"/>
              </w:rPr>
            </w:pPr>
            <w:r w:rsidRPr="00EE0DFA">
              <w:rPr>
                <w:rFonts w:ascii="Arial" w:hAnsi="Arial" w:cs="Arial"/>
                <w:sz w:val="20"/>
                <w:szCs w:val="20"/>
              </w:rPr>
              <w:t>EECO08</w:t>
            </w:r>
          </w:p>
        </w:tc>
        <w:tc>
          <w:tcPr>
            <w:tcW w:w="2475" w:type="dxa"/>
          </w:tcPr>
          <w:p w14:paraId="5103BA1F" w14:textId="260036E6"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4536" w:type="dxa"/>
          </w:tcPr>
          <w:p w14:paraId="1708258F" w14:textId="73A47D54" w:rsidR="00FE7FC0" w:rsidRPr="00EE0DFA" w:rsidRDefault="00992BAF" w:rsidP="00C41FD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w wieku 55 lat i więcej objętych wsparciem w programie (osoby)</w:t>
            </w:r>
          </w:p>
        </w:tc>
        <w:tc>
          <w:tcPr>
            <w:tcW w:w="4791" w:type="dxa"/>
          </w:tcPr>
          <w:p w14:paraId="2E95A0D0" w14:textId="1DEA26BD"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A23CBD" w:rsidRPr="00EE0DFA" w14:paraId="667E6D48"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67F20C1B" w14:textId="0868F801" w:rsidR="00FE7FC0" w:rsidRPr="00EE0DFA" w:rsidRDefault="00647849" w:rsidP="00647849">
            <w:pPr>
              <w:rPr>
                <w:rFonts w:ascii="Arial" w:hAnsi="Arial" w:cs="Arial"/>
                <w:sz w:val="20"/>
                <w:szCs w:val="20"/>
              </w:rPr>
            </w:pPr>
            <w:r w:rsidRPr="00EE0DFA">
              <w:rPr>
                <w:rFonts w:ascii="Arial" w:hAnsi="Arial" w:cs="Arial"/>
                <w:sz w:val="20"/>
                <w:szCs w:val="20"/>
              </w:rPr>
              <w:t>PL</w:t>
            </w:r>
            <w:r w:rsidR="008E6E38" w:rsidRPr="00EE0DFA">
              <w:rPr>
                <w:rFonts w:ascii="Arial" w:hAnsi="Arial" w:cs="Arial"/>
                <w:sz w:val="20"/>
                <w:szCs w:val="20"/>
              </w:rPr>
              <w:t>A</w:t>
            </w:r>
            <w:r w:rsidR="00FE7FC0" w:rsidRPr="00EE0DFA">
              <w:rPr>
                <w:rFonts w:ascii="Arial" w:hAnsi="Arial" w:cs="Arial"/>
                <w:sz w:val="20"/>
                <w:szCs w:val="20"/>
              </w:rPr>
              <w:t>C</w:t>
            </w:r>
            <w:r w:rsidRPr="00EE0DFA">
              <w:rPr>
                <w:rFonts w:ascii="Arial" w:hAnsi="Arial" w:cs="Arial"/>
                <w:sz w:val="20"/>
                <w:szCs w:val="20"/>
              </w:rPr>
              <w:t>O0</w:t>
            </w:r>
            <w:r w:rsidR="00FE7FC0" w:rsidRPr="00EE0DFA">
              <w:rPr>
                <w:rFonts w:ascii="Arial" w:hAnsi="Arial" w:cs="Arial"/>
                <w:sz w:val="20"/>
                <w:szCs w:val="20"/>
              </w:rPr>
              <w:t>1</w:t>
            </w:r>
          </w:p>
        </w:tc>
        <w:tc>
          <w:tcPr>
            <w:tcW w:w="2475" w:type="dxa"/>
          </w:tcPr>
          <w:p w14:paraId="5A741442" w14:textId="4929E990"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4536" w:type="dxa"/>
          </w:tcPr>
          <w:p w14:paraId="1441F93B" w14:textId="5122559A"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które otrzymały bezzwrotne środki na podjęcie działalności gospodarczej w programie (osoby)</w:t>
            </w:r>
          </w:p>
          <w:p w14:paraId="323A1D04" w14:textId="15CBD498"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791" w:type="dxa"/>
          </w:tcPr>
          <w:p w14:paraId="7A77F1A6" w14:textId="10332A3C"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We wskaźniku należy wykazać liczbę osób, które uzyskały wsparcie EFS+ w postaci bezzwrotnych środków na podjęcie działalności gospodarczej udzielane przez urzędy pracy.</w:t>
            </w:r>
          </w:p>
        </w:tc>
      </w:tr>
      <w:tr w:rsidR="00090B0B" w:rsidRPr="00EE0DFA" w14:paraId="3EEF2763"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0AEAF3BF" w14:textId="03A66FDA" w:rsidR="00090B0B" w:rsidRPr="00EE0DFA" w:rsidRDefault="00090B0B" w:rsidP="002A5F28">
            <w:pPr>
              <w:rPr>
                <w:rFonts w:ascii="Arial" w:hAnsi="Arial" w:cs="Arial"/>
                <w:sz w:val="20"/>
                <w:szCs w:val="20"/>
              </w:rPr>
            </w:pPr>
            <w:r w:rsidRPr="00EE0DFA">
              <w:rPr>
                <w:rFonts w:ascii="Arial" w:hAnsi="Arial" w:cs="Arial"/>
                <w:sz w:val="20"/>
                <w:szCs w:val="20"/>
              </w:rPr>
              <w:t>EECO05</w:t>
            </w:r>
          </w:p>
        </w:tc>
        <w:tc>
          <w:tcPr>
            <w:tcW w:w="2475" w:type="dxa"/>
          </w:tcPr>
          <w:p w14:paraId="72958EEC" w14:textId="231DA263" w:rsidR="00090B0B" w:rsidRPr="00EE0DFA"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4536" w:type="dxa"/>
          </w:tcPr>
          <w:p w14:paraId="6E98D7D6" w14:textId="42EB7F8A" w:rsidR="00090B0B" w:rsidRPr="00EE0DFA"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pracujących, łącznie z prowadzącymi działalność na własny rachunek, objętych wsparciem w programie (osoby)</w:t>
            </w:r>
          </w:p>
        </w:tc>
        <w:tc>
          <w:tcPr>
            <w:tcW w:w="4791" w:type="dxa"/>
          </w:tcPr>
          <w:p w14:paraId="789D205A" w14:textId="2162F0D9" w:rsidR="00090B0B" w:rsidRPr="00EE0DFA"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090B0B" w:rsidRPr="00EE0DFA" w14:paraId="0636A005" w14:textId="77777777" w:rsidTr="00090B0B">
        <w:tc>
          <w:tcPr>
            <w:cnfStyle w:val="001000000000" w:firstRow="0" w:lastRow="0" w:firstColumn="1" w:lastColumn="0" w:oddVBand="0" w:evenVBand="0" w:oddHBand="0" w:evenHBand="0" w:firstRowFirstColumn="0" w:firstRowLastColumn="0" w:lastRowFirstColumn="0" w:lastRowLastColumn="0"/>
            <w:tcW w:w="1528" w:type="dxa"/>
          </w:tcPr>
          <w:p w14:paraId="3A477FC6" w14:textId="3DFEF4D6" w:rsidR="00090B0B" w:rsidRPr="00EE0DFA" w:rsidRDefault="00090B0B" w:rsidP="002A5F28">
            <w:pPr>
              <w:rPr>
                <w:rFonts w:ascii="Arial" w:hAnsi="Arial" w:cs="Arial"/>
                <w:sz w:val="20"/>
                <w:szCs w:val="20"/>
              </w:rPr>
            </w:pPr>
            <w:r w:rsidRPr="00EE0DFA">
              <w:rPr>
                <w:rFonts w:ascii="Arial" w:hAnsi="Arial" w:cs="Arial"/>
                <w:sz w:val="20"/>
                <w:szCs w:val="20"/>
              </w:rPr>
              <w:t>EECO12</w:t>
            </w:r>
          </w:p>
        </w:tc>
        <w:tc>
          <w:tcPr>
            <w:tcW w:w="2475" w:type="dxa"/>
          </w:tcPr>
          <w:p w14:paraId="1EF4597A" w14:textId="4BC75CFF" w:rsidR="00090B0B" w:rsidRPr="00EE0DFA"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produktu </w:t>
            </w:r>
          </w:p>
        </w:tc>
        <w:tc>
          <w:tcPr>
            <w:tcW w:w="4536" w:type="dxa"/>
          </w:tcPr>
          <w:p w14:paraId="1F19543F" w14:textId="782997A2" w:rsidR="00090B0B" w:rsidRPr="00EE0DFA"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z niepełnosprawnościami objętych wsparciem w programie (osoby)</w:t>
            </w:r>
          </w:p>
        </w:tc>
        <w:tc>
          <w:tcPr>
            <w:tcW w:w="4791" w:type="dxa"/>
          </w:tcPr>
          <w:p w14:paraId="29C1ADD5" w14:textId="5B5A5D64" w:rsidR="00090B0B" w:rsidRPr="00EE0DFA"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090B0B" w:rsidRPr="00EE0DFA" w14:paraId="7D250C02"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13FB8DDB" w14:textId="7903919A" w:rsidR="00090B0B" w:rsidRPr="00EE0DFA" w:rsidRDefault="00090B0B" w:rsidP="002A5F28">
            <w:pPr>
              <w:rPr>
                <w:rFonts w:ascii="Arial" w:hAnsi="Arial" w:cs="Arial"/>
                <w:sz w:val="20"/>
                <w:szCs w:val="20"/>
              </w:rPr>
            </w:pPr>
            <w:r w:rsidRPr="00EE0DFA">
              <w:rPr>
                <w:rFonts w:ascii="Arial" w:hAnsi="Arial" w:cs="Arial"/>
                <w:sz w:val="20"/>
                <w:szCs w:val="20"/>
              </w:rPr>
              <w:t>EECR03</w:t>
            </w:r>
          </w:p>
        </w:tc>
        <w:tc>
          <w:tcPr>
            <w:tcW w:w="2475" w:type="dxa"/>
          </w:tcPr>
          <w:p w14:paraId="63A3FA48" w14:textId="63FDA04D" w:rsidR="00090B0B" w:rsidRPr="00EE0DFA"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bezpośredniego</w:t>
            </w:r>
          </w:p>
        </w:tc>
        <w:tc>
          <w:tcPr>
            <w:tcW w:w="4536" w:type="dxa"/>
          </w:tcPr>
          <w:p w14:paraId="24C57A45" w14:textId="7FEA2658" w:rsidR="00090B0B" w:rsidRPr="00EE0DFA"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które uzyskały kwalifikacje po opuszczeniu programu (osoby)</w:t>
            </w:r>
          </w:p>
        </w:tc>
        <w:tc>
          <w:tcPr>
            <w:tcW w:w="4791" w:type="dxa"/>
          </w:tcPr>
          <w:p w14:paraId="5A8A0D17" w14:textId="5D7D8BE8" w:rsidR="00090B0B" w:rsidRPr="00EE0DFA" w:rsidRDefault="00090B0B" w:rsidP="009667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090B0B" w:rsidRPr="00EE0DFA" w14:paraId="6F2D04E2"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57AB0889" w14:textId="253974FD" w:rsidR="00090B0B" w:rsidRPr="00EE0DFA" w:rsidRDefault="00090B0B" w:rsidP="002A5F28">
            <w:pPr>
              <w:rPr>
                <w:rFonts w:ascii="Arial" w:hAnsi="Arial" w:cs="Arial"/>
                <w:sz w:val="20"/>
                <w:szCs w:val="20"/>
              </w:rPr>
            </w:pPr>
            <w:r w:rsidRPr="00EE0DFA">
              <w:rPr>
                <w:rFonts w:ascii="Arial" w:hAnsi="Arial" w:cs="Arial"/>
                <w:sz w:val="20"/>
                <w:szCs w:val="20"/>
              </w:rPr>
              <w:t>EECR04</w:t>
            </w:r>
          </w:p>
        </w:tc>
        <w:tc>
          <w:tcPr>
            <w:tcW w:w="2475" w:type="dxa"/>
          </w:tcPr>
          <w:p w14:paraId="6D35152A" w14:textId="347DC2E8" w:rsidR="00090B0B" w:rsidRPr="00EE0DFA"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bezpośredniego</w:t>
            </w:r>
          </w:p>
        </w:tc>
        <w:tc>
          <w:tcPr>
            <w:tcW w:w="4536" w:type="dxa"/>
          </w:tcPr>
          <w:p w14:paraId="2879E079" w14:textId="7C50F8B5" w:rsidR="00090B0B" w:rsidRPr="00EE0DFA"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pracujących, łącznie z prowadzącymi działalność na własny rachunek, po opuszczeniu programu (osoby)</w:t>
            </w:r>
          </w:p>
        </w:tc>
        <w:tc>
          <w:tcPr>
            <w:tcW w:w="4791" w:type="dxa"/>
          </w:tcPr>
          <w:p w14:paraId="66A5514E" w14:textId="69595DD8" w:rsidR="00090B0B" w:rsidRPr="00EE0DFA"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090B0B" w:rsidRPr="00EE0DFA" w14:paraId="6204B069"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CE456F4" w14:textId="2849C6DC" w:rsidR="00090B0B" w:rsidRPr="00EE0DFA" w:rsidRDefault="00090B0B" w:rsidP="002A5F28">
            <w:pPr>
              <w:rPr>
                <w:rFonts w:ascii="Arial" w:hAnsi="Arial" w:cs="Arial"/>
                <w:sz w:val="20"/>
                <w:szCs w:val="20"/>
              </w:rPr>
            </w:pPr>
            <w:r w:rsidRPr="00EE0DFA">
              <w:rPr>
                <w:rFonts w:ascii="Arial" w:hAnsi="Arial" w:cs="Arial"/>
                <w:sz w:val="20"/>
                <w:szCs w:val="20"/>
              </w:rPr>
              <w:t>EECR02</w:t>
            </w:r>
          </w:p>
        </w:tc>
        <w:tc>
          <w:tcPr>
            <w:tcW w:w="2475" w:type="dxa"/>
          </w:tcPr>
          <w:p w14:paraId="11024059" w14:textId="577349D5" w:rsidR="00090B0B" w:rsidRPr="00EE0DFA"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bezpośredniego</w:t>
            </w:r>
          </w:p>
        </w:tc>
        <w:tc>
          <w:tcPr>
            <w:tcW w:w="4536" w:type="dxa"/>
          </w:tcPr>
          <w:p w14:paraId="1E6B61CA" w14:textId="583D416C" w:rsidR="00090B0B" w:rsidRPr="00EE0DFA"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które podjęły kształcenie lub szkolenie po opuszczeniu programu (osoby)</w:t>
            </w:r>
          </w:p>
        </w:tc>
        <w:tc>
          <w:tcPr>
            <w:tcW w:w="4791" w:type="dxa"/>
          </w:tcPr>
          <w:p w14:paraId="1893327D" w14:textId="79000887" w:rsidR="00090B0B" w:rsidRPr="00EE0DFA"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090B0B" w:rsidRPr="00EE0DFA" w14:paraId="44FEEEAF"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BBC9AE5" w14:textId="4AA636BA" w:rsidR="00090B0B" w:rsidRPr="00EE0DFA" w:rsidDel="00E836CE" w:rsidRDefault="00090B0B" w:rsidP="002A5F28">
            <w:pPr>
              <w:rPr>
                <w:rFonts w:ascii="Arial" w:hAnsi="Arial" w:cs="Arial"/>
                <w:sz w:val="20"/>
                <w:szCs w:val="20"/>
              </w:rPr>
            </w:pPr>
            <w:r w:rsidRPr="00EE0DFA">
              <w:rPr>
                <w:rFonts w:ascii="Arial" w:hAnsi="Arial" w:cs="Arial"/>
                <w:sz w:val="20"/>
                <w:szCs w:val="20"/>
              </w:rPr>
              <w:t>EECR05</w:t>
            </w:r>
          </w:p>
        </w:tc>
        <w:tc>
          <w:tcPr>
            <w:tcW w:w="2475" w:type="dxa"/>
          </w:tcPr>
          <w:p w14:paraId="0D8F4964" w14:textId="658E680B" w:rsidR="00090B0B" w:rsidRPr="00EE0DFA"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długoterminowego</w:t>
            </w:r>
          </w:p>
        </w:tc>
        <w:tc>
          <w:tcPr>
            <w:tcW w:w="4536" w:type="dxa"/>
          </w:tcPr>
          <w:p w14:paraId="4CFF4117" w14:textId="233A4C1C" w:rsidR="00090B0B" w:rsidRPr="00EE0DFA"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 xml:space="preserve">Liczba osób pracujących, łącznie z prowadzącymi działalność na własny rachunek, 6 miesięcy po opuszczeniu programu </w:t>
            </w:r>
            <w:r w:rsidRPr="00EE0DFA">
              <w:rPr>
                <w:rFonts w:ascii="Arial" w:hAnsi="Arial" w:cs="Arial"/>
                <w:sz w:val="20"/>
                <w:szCs w:val="20"/>
              </w:rPr>
              <w:t>(osoby)</w:t>
            </w:r>
          </w:p>
        </w:tc>
        <w:tc>
          <w:tcPr>
            <w:tcW w:w="4791" w:type="dxa"/>
          </w:tcPr>
          <w:p w14:paraId="7770FF4C" w14:textId="1DFBCC3A" w:rsidR="00090B0B" w:rsidRPr="00EE0DFA"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090B0B" w:rsidRPr="00EE0DFA" w14:paraId="0E979D9A" w14:textId="77777777" w:rsidTr="00090B0B">
        <w:trPr>
          <w:trHeight w:val="432"/>
        </w:trPr>
        <w:tc>
          <w:tcPr>
            <w:cnfStyle w:val="001000000000" w:firstRow="0" w:lastRow="0" w:firstColumn="1" w:lastColumn="0" w:oddVBand="0" w:evenVBand="0" w:oddHBand="0" w:evenHBand="0" w:firstRowFirstColumn="0" w:firstRowLastColumn="0" w:lastRowFirstColumn="0" w:lastRowLastColumn="0"/>
            <w:tcW w:w="1528" w:type="dxa"/>
          </w:tcPr>
          <w:p w14:paraId="7D39B4F5" w14:textId="6985E2A0" w:rsidR="00090B0B" w:rsidRPr="00EE0DFA" w:rsidRDefault="00090B0B" w:rsidP="002A5F28">
            <w:pPr>
              <w:rPr>
                <w:rFonts w:ascii="Arial" w:hAnsi="Arial" w:cs="Arial"/>
                <w:sz w:val="20"/>
                <w:szCs w:val="20"/>
              </w:rPr>
            </w:pPr>
            <w:r w:rsidRPr="00EE0DFA">
              <w:rPr>
                <w:rFonts w:ascii="Arial" w:hAnsi="Arial" w:cs="Arial"/>
                <w:sz w:val="20"/>
                <w:szCs w:val="20"/>
              </w:rPr>
              <w:lastRenderedPageBreak/>
              <w:t>EECR06</w:t>
            </w:r>
          </w:p>
        </w:tc>
        <w:tc>
          <w:tcPr>
            <w:tcW w:w="2475" w:type="dxa"/>
          </w:tcPr>
          <w:p w14:paraId="29E0125E" w14:textId="5054117B" w:rsidR="00090B0B" w:rsidRPr="00EE0DFA" w:rsidRDefault="00090B0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EE0DFA">
              <w:rPr>
                <w:rFonts w:ascii="Arial" w:hAnsi="Arial" w:cs="Arial"/>
                <w:sz w:val="20"/>
                <w:szCs w:val="20"/>
                <w:lang w:val="en-US"/>
              </w:rPr>
              <w:t>Wskaźnik</w:t>
            </w:r>
            <w:proofErr w:type="spellEnd"/>
            <w:r w:rsidRPr="00EE0DFA">
              <w:rPr>
                <w:rFonts w:ascii="Arial" w:hAnsi="Arial" w:cs="Arial"/>
                <w:sz w:val="20"/>
                <w:szCs w:val="20"/>
                <w:lang w:val="en-US"/>
              </w:rPr>
              <w:t xml:space="preserve"> </w:t>
            </w:r>
            <w:proofErr w:type="spellStart"/>
            <w:r w:rsidRPr="00EE0DFA">
              <w:rPr>
                <w:rFonts w:ascii="Arial" w:hAnsi="Arial" w:cs="Arial"/>
                <w:sz w:val="20"/>
                <w:szCs w:val="20"/>
                <w:lang w:val="en-US"/>
              </w:rPr>
              <w:t>rezultatu</w:t>
            </w:r>
            <w:proofErr w:type="spellEnd"/>
            <w:r w:rsidRPr="00EE0DFA">
              <w:rPr>
                <w:rFonts w:ascii="Arial" w:hAnsi="Arial" w:cs="Arial"/>
                <w:sz w:val="20"/>
                <w:szCs w:val="20"/>
                <w:lang w:val="en-US"/>
              </w:rPr>
              <w:t xml:space="preserve"> </w:t>
            </w:r>
            <w:proofErr w:type="spellStart"/>
            <w:r w:rsidRPr="00EE0DFA">
              <w:rPr>
                <w:rFonts w:ascii="Arial" w:hAnsi="Arial" w:cs="Arial"/>
                <w:sz w:val="20"/>
                <w:szCs w:val="20"/>
                <w:lang w:val="en-US"/>
              </w:rPr>
              <w:t>długoterminowego</w:t>
            </w:r>
            <w:proofErr w:type="spellEnd"/>
          </w:p>
        </w:tc>
        <w:tc>
          <w:tcPr>
            <w:tcW w:w="4536" w:type="dxa"/>
          </w:tcPr>
          <w:p w14:paraId="142D6144" w14:textId="442F711A" w:rsidR="00090B0B" w:rsidRPr="00EE0DFA" w:rsidRDefault="00090B0B"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Liczba osób znajdujących się w lepszej sytuacji na rynku pracy 6 miesięcy po opuszczeniu programu </w:t>
            </w:r>
            <w:r w:rsidRPr="00EE0DFA">
              <w:rPr>
                <w:rFonts w:ascii="Arial" w:hAnsi="Arial" w:cs="Arial"/>
                <w:sz w:val="20"/>
                <w:szCs w:val="20"/>
              </w:rPr>
              <w:t>(osoby)</w:t>
            </w:r>
          </w:p>
        </w:tc>
        <w:tc>
          <w:tcPr>
            <w:tcW w:w="4791" w:type="dxa"/>
          </w:tcPr>
          <w:p w14:paraId="2BF91B43" w14:textId="5FD68C3C" w:rsidR="00090B0B" w:rsidRPr="00EE0DFA" w:rsidRDefault="00090B0B" w:rsidP="0036327D">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bl>
    <w:p w14:paraId="35B1FFF6" w14:textId="77777777" w:rsidR="00AD2C9B" w:rsidRPr="00EE0DFA" w:rsidRDefault="00AD2C9B" w:rsidP="005161D5">
      <w:pPr>
        <w:rPr>
          <w:rFonts w:ascii="Arial" w:hAnsi="Arial" w:cs="Arial"/>
          <w:sz w:val="20"/>
          <w:szCs w:val="20"/>
        </w:rPr>
      </w:pPr>
    </w:p>
    <w:p w14:paraId="2C279935" w14:textId="4325B897" w:rsidR="0056148A" w:rsidRPr="00EE0DFA" w:rsidRDefault="0056148A" w:rsidP="002A5F28">
      <w:pPr>
        <w:pStyle w:val="Akapitzlist"/>
        <w:numPr>
          <w:ilvl w:val="0"/>
          <w:numId w:val="3"/>
        </w:numPr>
        <w:outlineLvl w:val="1"/>
        <w:rPr>
          <w:rFonts w:ascii="Arial" w:hAnsi="Arial" w:cs="Arial"/>
          <w:sz w:val="20"/>
          <w:szCs w:val="20"/>
        </w:rPr>
      </w:pPr>
      <w:bookmarkStart w:id="127" w:name="_Toc1771808409"/>
      <w:bookmarkStart w:id="128" w:name="_Toc1402097826"/>
      <w:bookmarkStart w:id="129" w:name="_Toc962346174"/>
      <w:bookmarkStart w:id="130" w:name="_Toc1560839209"/>
      <w:bookmarkStart w:id="131" w:name="_Toc821442814"/>
      <w:bookmarkStart w:id="132" w:name="_Toc2001600509"/>
      <w:bookmarkStart w:id="133" w:name="_Toc2068873524"/>
      <w:bookmarkStart w:id="134" w:name="_Toc967230510"/>
      <w:bookmarkStart w:id="135" w:name="_Toc2008912579"/>
      <w:bookmarkStart w:id="136" w:name="_Toc94780256"/>
      <w:bookmarkStart w:id="137" w:name="_Toc214368974"/>
      <w:r w:rsidRPr="00EE0DFA">
        <w:rPr>
          <w:rFonts w:ascii="Arial" w:hAnsi="Arial" w:cs="Arial"/>
          <w:sz w:val="20"/>
          <w:szCs w:val="20"/>
        </w:rPr>
        <w:t>Cel szczegółowy (</w:t>
      </w:r>
      <w:r w:rsidR="00DC6A3F" w:rsidRPr="00EE0DFA">
        <w:rPr>
          <w:rFonts w:ascii="Arial" w:hAnsi="Arial" w:cs="Arial"/>
          <w:sz w:val="20"/>
          <w:szCs w:val="20"/>
        </w:rPr>
        <w:t>b</w:t>
      </w:r>
      <w:r w:rsidRPr="00EE0DFA">
        <w:rPr>
          <w:rFonts w:ascii="Arial" w:hAnsi="Arial" w:cs="Arial"/>
          <w:sz w:val="20"/>
          <w:szCs w:val="20"/>
        </w:rPr>
        <w:t xml:space="preserve">) </w:t>
      </w:r>
      <w:r w:rsidR="00514BEB" w:rsidRPr="00EE0DFA">
        <w:rPr>
          <w:rFonts w:ascii="Arial" w:hAnsi="Arial" w:cs="Arial"/>
          <w:sz w:val="20"/>
          <w:szCs w:val="20"/>
        </w:rPr>
        <w:t>modernizacja instytucji i służb rynków pracy celem oceny i przewidywania zapotrzebowania na umiejętności oraz zapewnienia terminowej i odpowiednio dopasowanej pomocy i wsparcia na rzecz dostosowania umiejętności i kwalifikacji zawodowych do potrzeb rynku pracy oraz na rzecz przepływów i mobilności na rynku pracy</w:t>
      </w:r>
      <w:bookmarkEnd w:id="127"/>
      <w:bookmarkEnd w:id="128"/>
      <w:bookmarkEnd w:id="129"/>
      <w:bookmarkEnd w:id="130"/>
      <w:bookmarkEnd w:id="131"/>
      <w:bookmarkEnd w:id="132"/>
      <w:bookmarkEnd w:id="133"/>
      <w:bookmarkEnd w:id="134"/>
      <w:bookmarkEnd w:id="135"/>
      <w:bookmarkEnd w:id="136"/>
      <w:bookmarkEnd w:id="137"/>
    </w:p>
    <w:tbl>
      <w:tblPr>
        <w:tblStyle w:val="Tabelasiatki1jasna1"/>
        <w:tblW w:w="0" w:type="auto"/>
        <w:tblLook w:val="04A0" w:firstRow="1" w:lastRow="0" w:firstColumn="1" w:lastColumn="0" w:noHBand="0" w:noVBand="1"/>
      </w:tblPr>
      <w:tblGrid>
        <w:gridCol w:w="1242"/>
        <w:gridCol w:w="2014"/>
        <w:gridCol w:w="3685"/>
        <w:gridCol w:w="6072"/>
      </w:tblGrid>
      <w:tr w:rsidR="00A23CBD" w:rsidRPr="00EE0DFA" w14:paraId="377C30EF" w14:textId="77777777" w:rsidTr="22DA8F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42D4C715" w14:textId="6EB53CCC" w:rsidR="00FE7FC0" w:rsidRPr="00EE0DFA" w:rsidRDefault="0029049E" w:rsidP="002A5F28">
            <w:pPr>
              <w:rPr>
                <w:rFonts w:ascii="Arial" w:hAnsi="Arial" w:cs="Arial"/>
                <w:sz w:val="20"/>
                <w:szCs w:val="20"/>
              </w:rPr>
            </w:pPr>
            <w:r w:rsidRPr="00EE0DFA">
              <w:rPr>
                <w:rFonts w:ascii="Arial" w:hAnsi="Arial" w:cs="Arial"/>
                <w:sz w:val="20"/>
                <w:szCs w:val="20"/>
              </w:rPr>
              <w:t xml:space="preserve">Kod wskaźnika </w:t>
            </w:r>
          </w:p>
        </w:tc>
        <w:tc>
          <w:tcPr>
            <w:tcW w:w="2014" w:type="dxa"/>
          </w:tcPr>
          <w:p w14:paraId="2B4F11FC" w14:textId="33D6645B" w:rsidR="00FE7FC0" w:rsidRPr="00EE0DFA"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Rodzaj wskaźnika </w:t>
            </w:r>
          </w:p>
        </w:tc>
        <w:tc>
          <w:tcPr>
            <w:tcW w:w="3685" w:type="dxa"/>
          </w:tcPr>
          <w:p w14:paraId="1371AE11" w14:textId="77777777" w:rsidR="00FE7FC0" w:rsidRPr="00EE0DFA"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Nazwa wskaźnika (jednostka miary) </w:t>
            </w:r>
          </w:p>
        </w:tc>
        <w:tc>
          <w:tcPr>
            <w:tcW w:w="6072" w:type="dxa"/>
          </w:tcPr>
          <w:p w14:paraId="0B2F7A87" w14:textId="77777777" w:rsidR="00FE7FC0" w:rsidRPr="00EE0DFA"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operacyjna/kontekst prawny</w:t>
            </w:r>
          </w:p>
        </w:tc>
      </w:tr>
      <w:tr w:rsidR="00A23CBD" w:rsidRPr="00EE0DFA" w14:paraId="532B8187" w14:textId="77777777" w:rsidTr="22DA8F0A">
        <w:tc>
          <w:tcPr>
            <w:cnfStyle w:val="001000000000" w:firstRow="0" w:lastRow="0" w:firstColumn="1" w:lastColumn="0" w:oddVBand="0" w:evenVBand="0" w:oddHBand="0" w:evenHBand="0" w:firstRowFirstColumn="0" w:firstRowLastColumn="0" w:lastRowFirstColumn="0" w:lastRowLastColumn="0"/>
            <w:tcW w:w="1242" w:type="dxa"/>
          </w:tcPr>
          <w:p w14:paraId="58B82FC8" w14:textId="192760C9" w:rsidR="00FE7FC0" w:rsidRPr="00EE0DFA" w:rsidRDefault="00647849" w:rsidP="002A5F28">
            <w:pPr>
              <w:rPr>
                <w:rFonts w:ascii="Arial" w:hAnsi="Arial" w:cs="Arial"/>
                <w:sz w:val="20"/>
                <w:szCs w:val="20"/>
              </w:rPr>
            </w:pPr>
            <w:r w:rsidRPr="00EE0DFA">
              <w:rPr>
                <w:rFonts w:ascii="Arial" w:hAnsi="Arial" w:cs="Arial"/>
                <w:sz w:val="20"/>
                <w:szCs w:val="20"/>
              </w:rPr>
              <w:t>PL</w:t>
            </w:r>
            <w:r w:rsidR="008E6E38" w:rsidRPr="00EE0DFA">
              <w:rPr>
                <w:rFonts w:ascii="Arial" w:hAnsi="Arial" w:cs="Arial"/>
                <w:sz w:val="20"/>
                <w:szCs w:val="20"/>
              </w:rPr>
              <w:t>B</w:t>
            </w:r>
            <w:r w:rsidRPr="00EE0DFA">
              <w:rPr>
                <w:rFonts w:ascii="Arial" w:hAnsi="Arial" w:cs="Arial"/>
                <w:sz w:val="20"/>
                <w:szCs w:val="20"/>
              </w:rPr>
              <w:t>CO0</w:t>
            </w:r>
            <w:r w:rsidR="008E6E38" w:rsidRPr="00EE0DFA">
              <w:rPr>
                <w:rFonts w:ascii="Arial" w:hAnsi="Arial" w:cs="Arial"/>
                <w:sz w:val="20"/>
                <w:szCs w:val="20"/>
              </w:rPr>
              <w:t>1</w:t>
            </w:r>
          </w:p>
        </w:tc>
        <w:tc>
          <w:tcPr>
            <w:tcW w:w="2014" w:type="dxa"/>
          </w:tcPr>
          <w:p w14:paraId="326E1AE4" w14:textId="77E64A2A"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685" w:type="dxa"/>
          </w:tcPr>
          <w:p w14:paraId="450A5D0B" w14:textId="0186E43F" w:rsidR="00FE7FC0" w:rsidRPr="00EE0DFA" w:rsidRDefault="00FE7FC0" w:rsidP="00444EF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Liczba pracowników </w:t>
            </w:r>
            <w:r w:rsidR="00444EFF" w:rsidRPr="00EE0DFA">
              <w:rPr>
                <w:rFonts w:ascii="Arial" w:hAnsi="Arial" w:cs="Arial"/>
                <w:sz w:val="20"/>
                <w:szCs w:val="20"/>
              </w:rPr>
              <w:t xml:space="preserve">instytucji rynku pracy </w:t>
            </w:r>
            <w:r w:rsidRPr="00EE0DFA">
              <w:rPr>
                <w:rFonts w:ascii="Arial" w:hAnsi="Arial" w:cs="Arial"/>
                <w:sz w:val="20"/>
                <w:szCs w:val="20"/>
              </w:rPr>
              <w:t>objętych wsparciem w programie (osoby)</w:t>
            </w:r>
          </w:p>
        </w:tc>
        <w:tc>
          <w:tcPr>
            <w:tcW w:w="6072" w:type="dxa"/>
          </w:tcPr>
          <w:p w14:paraId="65FEB8B7" w14:textId="29986E04"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We wskaźniku należy wykazać liczbę pracowników </w:t>
            </w:r>
            <w:r w:rsidR="00444EFF" w:rsidRPr="00EE0DFA">
              <w:rPr>
                <w:rFonts w:ascii="Arial" w:hAnsi="Arial" w:cs="Arial"/>
                <w:sz w:val="20"/>
                <w:szCs w:val="20"/>
              </w:rPr>
              <w:t>i</w:t>
            </w:r>
            <w:r w:rsidRPr="00EE0DFA">
              <w:rPr>
                <w:rFonts w:ascii="Arial" w:hAnsi="Arial" w:cs="Arial"/>
                <w:sz w:val="20"/>
                <w:szCs w:val="20"/>
              </w:rPr>
              <w:t xml:space="preserve">nstytucji </w:t>
            </w:r>
            <w:r w:rsidR="00444EFF" w:rsidRPr="00EE0DFA">
              <w:rPr>
                <w:rFonts w:ascii="Arial" w:hAnsi="Arial" w:cs="Arial"/>
                <w:sz w:val="20"/>
                <w:szCs w:val="20"/>
              </w:rPr>
              <w:t>r</w:t>
            </w:r>
            <w:r w:rsidRPr="00EE0DFA">
              <w:rPr>
                <w:rFonts w:ascii="Arial" w:hAnsi="Arial" w:cs="Arial"/>
                <w:sz w:val="20"/>
                <w:szCs w:val="20"/>
              </w:rPr>
              <w:t xml:space="preserve">ynku </w:t>
            </w:r>
            <w:r w:rsidR="00444EFF" w:rsidRPr="00EE0DFA">
              <w:rPr>
                <w:rFonts w:ascii="Arial" w:hAnsi="Arial" w:cs="Arial"/>
                <w:sz w:val="20"/>
                <w:szCs w:val="20"/>
              </w:rPr>
              <w:t>p</w:t>
            </w:r>
            <w:r w:rsidRPr="00EE0DFA">
              <w:rPr>
                <w:rFonts w:ascii="Arial" w:hAnsi="Arial" w:cs="Arial"/>
                <w:sz w:val="20"/>
                <w:szCs w:val="20"/>
              </w:rPr>
              <w:t xml:space="preserve">racy, którzy zostali objęci wsparciem EFS+ mającym na celu podnoszenie </w:t>
            </w:r>
            <w:r w:rsidR="00AF2DAE" w:rsidRPr="00EE0DFA">
              <w:rPr>
                <w:rFonts w:ascii="Arial" w:hAnsi="Arial" w:cs="Arial"/>
                <w:sz w:val="20"/>
                <w:szCs w:val="20"/>
              </w:rPr>
              <w:t xml:space="preserve">kwalifikacji i </w:t>
            </w:r>
            <w:r w:rsidRPr="00EE0DFA">
              <w:rPr>
                <w:rFonts w:ascii="Arial" w:hAnsi="Arial" w:cs="Arial"/>
                <w:sz w:val="20"/>
                <w:szCs w:val="20"/>
              </w:rPr>
              <w:t>kompetencji zawodowych istotnych z punktu widzenia regionalnych potrzeb rynku pracy.</w:t>
            </w:r>
          </w:p>
          <w:p w14:paraId="5839CC6B" w14:textId="77777777"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E73AB07" w14:textId="16B8B007"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Zgodnie z definicją z ustawy o promocji zatrudnienia i instytucjach rynku pracy </w:t>
            </w:r>
            <w:r w:rsidR="004C3430" w:rsidRPr="00EE0DFA">
              <w:rPr>
                <w:rFonts w:ascii="Arial" w:hAnsi="Arial" w:cs="Arial"/>
                <w:sz w:val="20"/>
                <w:szCs w:val="20"/>
              </w:rPr>
              <w:t>i</w:t>
            </w:r>
            <w:r w:rsidRPr="00EE0DFA">
              <w:rPr>
                <w:rFonts w:ascii="Arial" w:hAnsi="Arial" w:cs="Arial"/>
                <w:sz w:val="20"/>
                <w:szCs w:val="20"/>
              </w:rPr>
              <w:t xml:space="preserve">nstytucje </w:t>
            </w:r>
            <w:r w:rsidR="004C3430" w:rsidRPr="00EE0DFA">
              <w:rPr>
                <w:rFonts w:ascii="Arial" w:hAnsi="Arial" w:cs="Arial"/>
                <w:sz w:val="20"/>
                <w:szCs w:val="20"/>
              </w:rPr>
              <w:t>r</w:t>
            </w:r>
            <w:r w:rsidRPr="00EE0DFA">
              <w:rPr>
                <w:rFonts w:ascii="Arial" w:hAnsi="Arial" w:cs="Arial"/>
                <w:sz w:val="20"/>
                <w:szCs w:val="20"/>
              </w:rPr>
              <w:t xml:space="preserve">ynku </w:t>
            </w:r>
            <w:r w:rsidR="004C3430" w:rsidRPr="00EE0DFA">
              <w:rPr>
                <w:rFonts w:ascii="Arial" w:hAnsi="Arial" w:cs="Arial"/>
                <w:sz w:val="20"/>
                <w:szCs w:val="20"/>
              </w:rPr>
              <w:t>p</w:t>
            </w:r>
            <w:r w:rsidRPr="00EE0DFA">
              <w:rPr>
                <w:rFonts w:ascii="Arial" w:hAnsi="Arial" w:cs="Arial"/>
                <w:sz w:val="20"/>
                <w:szCs w:val="20"/>
              </w:rPr>
              <w:t xml:space="preserve">racy (IRP) to </w:t>
            </w:r>
            <w:r w:rsidRPr="00EE0DFA">
              <w:rPr>
                <w:rFonts w:ascii="Arial" w:hAnsi="Arial" w:cs="Arial"/>
                <w:bCs/>
                <w:sz w:val="20"/>
                <w:szCs w:val="20"/>
              </w:rPr>
              <w:t>instytucje</w:t>
            </w:r>
            <w:r w:rsidRPr="00EE0DFA">
              <w:rPr>
                <w:rFonts w:ascii="Arial" w:hAnsi="Arial" w:cs="Arial"/>
                <w:sz w:val="20"/>
                <w:szCs w:val="20"/>
              </w:rPr>
              <w:t xml:space="preserve"> realizujące zadania na rzecz promocji zatrudnienia i przeciwdziałania bezrobociu, tj. publiczne służby zatrudnienia, Ochotnicze Hufce </w:t>
            </w:r>
            <w:r w:rsidRPr="00EE0DFA">
              <w:rPr>
                <w:rFonts w:ascii="Arial" w:hAnsi="Arial" w:cs="Arial"/>
                <w:bCs/>
                <w:sz w:val="20"/>
                <w:szCs w:val="20"/>
              </w:rPr>
              <w:t>Pracy</w:t>
            </w:r>
            <w:r w:rsidRPr="00EE0DFA">
              <w:rPr>
                <w:rFonts w:ascii="Arial" w:hAnsi="Arial" w:cs="Arial"/>
                <w:sz w:val="20"/>
                <w:szCs w:val="20"/>
              </w:rPr>
              <w:t xml:space="preserve">, agencje zatrudnienia, </w:t>
            </w:r>
            <w:r w:rsidRPr="00EE0DFA">
              <w:rPr>
                <w:rFonts w:ascii="Arial" w:hAnsi="Arial" w:cs="Arial"/>
                <w:bCs/>
                <w:sz w:val="20"/>
                <w:szCs w:val="20"/>
              </w:rPr>
              <w:t>instytucje</w:t>
            </w:r>
            <w:r w:rsidRPr="00EE0DFA">
              <w:rPr>
                <w:rFonts w:ascii="Arial" w:hAnsi="Arial" w:cs="Arial"/>
                <w:sz w:val="20"/>
                <w:szCs w:val="20"/>
              </w:rPr>
              <w:t xml:space="preserve"> szkoleniowe, </w:t>
            </w:r>
            <w:r w:rsidRPr="00EE0DFA">
              <w:rPr>
                <w:rFonts w:ascii="Arial" w:hAnsi="Arial" w:cs="Arial"/>
                <w:bCs/>
                <w:sz w:val="20"/>
                <w:szCs w:val="20"/>
              </w:rPr>
              <w:t>instytucje</w:t>
            </w:r>
            <w:r w:rsidRPr="00EE0DFA">
              <w:rPr>
                <w:rFonts w:ascii="Arial" w:hAnsi="Arial" w:cs="Arial"/>
                <w:sz w:val="20"/>
                <w:szCs w:val="20"/>
              </w:rPr>
              <w:t xml:space="preserve"> dialogu społecznego oraz </w:t>
            </w:r>
            <w:r w:rsidRPr="00EE0DFA">
              <w:rPr>
                <w:rFonts w:ascii="Arial" w:hAnsi="Arial" w:cs="Arial"/>
                <w:bCs/>
                <w:sz w:val="20"/>
                <w:szCs w:val="20"/>
              </w:rPr>
              <w:t>instytucje</w:t>
            </w:r>
            <w:r w:rsidRPr="00EE0DFA">
              <w:rPr>
                <w:rFonts w:ascii="Arial" w:hAnsi="Arial" w:cs="Arial"/>
                <w:sz w:val="20"/>
                <w:szCs w:val="20"/>
              </w:rPr>
              <w:t xml:space="preserve"> partnerstwa lokalnego</w:t>
            </w:r>
          </w:p>
          <w:p w14:paraId="39A03C06" w14:textId="2841CE88"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EE0DFA" w14:paraId="6761DA1E" w14:textId="77777777" w:rsidTr="22DA8F0A">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B912F23" w14:textId="12EA157E" w:rsidR="00FE7FC0" w:rsidRPr="00EE0DFA" w:rsidRDefault="66D2374D" w:rsidP="002A5F28">
            <w:pPr>
              <w:rPr>
                <w:rFonts w:ascii="Arial" w:hAnsi="Arial" w:cs="Arial"/>
                <w:sz w:val="20"/>
                <w:szCs w:val="20"/>
              </w:rPr>
            </w:pPr>
            <w:r w:rsidRPr="00EE0DFA">
              <w:rPr>
                <w:rFonts w:ascii="Arial" w:hAnsi="Arial" w:cs="Arial"/>
                <w:sz w:val="20"/>
                <w:szCs w:val="20"/>
              </w:rPr>
              <w:t>EECR03</w:t>
            </w:r>
          </w:p>
        </w:tc>
        <w:tc>
          <w:tcPr>
            <w:tcW w:w="2014" w:type="dxa"/>
          </w:tcPr>
          <w:p w14:paraId="4714FF98" w14:textId="2D0DF588"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w:t>
            </w:r>
            <w:r w:rsidRPr="00EE0DFA">
              <w:rPr>
                <w:rFonts w:ascii="Arial" w:hAnsi="Arial" w:cs="Arial"/>
                <w:bCs/>
                <w:sz w:val="20"/>
                <w:szCs w:val="20"/>
              </w:rPr>
              <w:t>rezultatu bezpośredniego</w:t>
            </w:r>
          </w:p>
        </w:tc>
        <w:tc>
          <w:tcPr>
            <w:tcW w:w="3685" w:type="dxa"/>
          </w:tcPr>
          <w:p w14:paraId="0B9E451C" w14:textId="3DF9EA4E" w:rsidR="00FE7FC0" w:rsidRPr="00EE0DFA" w:rsidRDefault="0787D7B1"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Liczba osób, które uzyskały kwalifikacje po opuszczeniu programu (osoby) </w:t>
            </w:r>
          </w:p>
        </w:tc>
        <w:tc>
          <w:tcPr>
            <w:tcW w:w="6072" w:type="dxa"/>
          </w:tcPr>
          <w:p w14:paraId="51CE034F" w14:textId="0133F515" w:rsidR="00FE7FC0" w:rsidRPr="00EE0DFA" w:rsidRDefault="4624A9E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bl>
    <w:p w14:paraId="290D0BE3" w14:textId="72730D55" w:rsidR="3F177FDC" w:rsidRPr="00EE0DFA" w:rsidRDefault="55468D4E" w:rsidP="0046230F">
      <w:pPr>
        <w:pStyle w:val="Akapitzlist"/>
        <w:numPr>
          <w:ilvl w:val="0"/>
          <w:numId w:val="3"/>
        </w:numPr>
        <w:outlineLvl w:val="1"/>
        <w:rPr>
          <w:rFonts w:ascii="Arial" w:hAnsi="Arial" w:cs="Arial"/>
          <w:sz w:val="20"/>
          <w:szCs w:val="20"/>
        </w:rPr>
      </w:pPr>
      <w:bookmarkStart w:id="138" w:name="_Toc214368975"/>
      <w:r w:rsidRPr="00EE0DFA">
        <w:rPr>
          <w:rFonts w:ascii="Arial" w:hAnsi="Arial" w:cs="Arial"/>
          <w:sz w:val="20"/>
          <w:szCs w:val="20"/>
        </w:rPr>
        <w:t xml:space="preserve">Cel szczegółowy (c) </w:t>
      </w:r>
      <w:r w:rsidR="7CFB2FC7" w:rsidRPr="00EE0DFA">
        <w:rPr>
          <w:rFonts w:ascii="Arial" w:hAnsi="Arial" w:cs="Arial"/>
          <w:sz w:val="20"/>
          <w:szCs w:val="20"/>
        </w:rPr>
        <w:t>wspieranie zrównoważonego pod względem płci uczestnictwa w rynku pracy, równych warunków pracy oraz lepszej równowagi między życiem zawodowym a prywatnym, w tym poprzez dostęp do przystępnej cenowo opieki nad dziećmi i osobami wymagającymi wsparcia w codziennym funkcjonowaniu</w:t>
      </w:r>
      <w:bookmarkEnd w:id="138"/>
      <w:r w:rsidR="7CFB2FC7" w:rsidRPr="00EE0DFA">
        <w:rPr>
          <w:rFonts w:ascii="Arial" w:hAnsi="Arial" w:cs="Arial"/>
          <w:sz w:val="20"/>
          <w:szCs w:val="20"/>
        </w:rPr>
        <w:t xml:space="preserve"> </w:t>
      </w:r>
    </w:p>
    <w:tbl>
      <w:tblPr>
        <w:tblStyle w:val="Tabelasiatki1jasna1"/>
        <w:tblW w:w="0" w:type="auto"/>
        <w:tblLook w:val="04A0" w:firstRow="1" w:lastRow="0" w:firstColumn="1" w:lastColumn="0" w:noHBand="0" w:noVBand="1"/>
      </w:tblPr>
      <w:tblGrid>
        <w:gridCol w:w="1242"/>
        <w:gridCol w:w="2014"/>
        <w:gridCol w:w="3685"/>
        <w:gridCol w:w="6072"/>
      </w:tblGrid>
      <w:tr w:rsidR="3638F28F" w:rsidRPr="00EE0DFA" w14:paraId="7EF439AD" w14:textId="77777777" w:rsidTr="0C5E5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38B2C056" w14:textId="6EB53CCC" w:rsidR="3638F28F" w:rsidRPr="00EE0DFA" w:rsidRDefault="3638F28F" w:rsidP="3638F28F">
            <w:pPr>
              <w:rPr>
                <w:rFonts w:ascii="Arial" w:hAnsi="Arial" w:cs="Arial"/>
                <w:sz w:val="20"/>
                <w:szCs w:val="20"/>
              </w:rPr>
            </w:pPr>
            <w:r w:rsidRPr="00EE0DFA">
              <w:rPr>
                <w:rFonts w:ascii="Arial" w:hAnsi="Arial" w:cs="Arial"/>
                <w:sz w:val="20"/>
                <w:szCs w:val="20"/>
              </w:rPr>
              <w:t xml:space="preserve">Kod wskaźnika </w:t>
            </w:r>
          </w:p>
        </w:tc>
        <w:tc>
          <w:tcPr>
            <w:tcW w:w="2014" w:type="dxa"/>
          </w:tcPr>
          <w:p w14:paraId="06A42D4B" w14:textId="33D6645B" w:rsidR="3638F28F" w:rsidRPr="00EE0DFA"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Rodzaj wskaźnika </w:t>
            </w:r>
          </w:p>
        </w:tc>
        <w:tc>
          <w:tcPr>
            <w:tcW w:w="3685" w:type="dxa"/>
          </w:tcPr>
          <w:p w14:paraId="4EC9CB50" w14:textId="77777777" w:rsidR="3638F28F" w:rsidRPr="00EE0DFA"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Nazwa wskaźnika (jednostka miary) </w:t>
            </w:r>
          </w:p>
        </w:tc>
        <w:tc>
          <w:tcPr>
            <w:tcW w:w="6072" w:type="dxa"/>
          </w:tcPr>
          <w:p w14:paraId="68B202B2" w14:textId="77777777" w:rsidR="3638F28F" w:rsidRPr="00EE0DFA" w:rsidRDefault="3638F28F" w:rsidP="3638F28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operacyjna/kontekst prawny</w:t>
            </w:r>
          </w:p>
        </w:tc>
      </w:tr>
      <w:tr w:rsidR="3638F28F" w:rsidRPr="00EE0DFA" w14:paraId="0FE215C4" w14:textId="77777777" w:rsidTr="0C5E5098">
        <w:tc>
          <w:tcPr>
            <w:cnfStyle w:val="001000000000" w:firstRow="0" w:lastRow="0" w:firstColumn="1" w:lastColumn="0" w:oddVBand="0" w:evenVBand="0" w:oddHBand="0" w:evenHBand="0" w:firstRowFirstColumn="0" w:firstRowLastColumn="0" w:lastRowFirstColumn="0" w:lastRowLastColumn="0"/>
            <w:tcW w:w="1242" w:type="dxa"/>
          </w:tcPr>
          <w:p w14:paraId="58052DA5" w14:textId="3290E0B7" w:rsidR="3638F28F" w:rsidRPr="00EE0DFA" w:rsidRDefault="62BB15BA" w:rsidP="3638F28F">
            <w:pPr>
              <w:rPr>
                <w:rFonts w:ascii="Arial" w:hAnsi="Arial" w:cs="Arial"/>
                <w:sz w:val="20"/>
                <w:szCs w:val="20"/>
              </w:rPr>
            </w:pPr>
            <w:r w:rsidRPr="00EE0DFA">
              <w:rPr>
                <w:rFonts w:ascii="Arial" w:hAnsi="Arial" w:cs="Arial"/>
                <w:sz w:val="20"/>
                <w:szCs w:val="20"/>
              </w:rPr>
              <w:t>PLCCO01</w:t>
            </w:r>
          </w:p>
        </w:tc>
        <w:tc>
          <w:tcPr>
            <w:tcW w:w="2014" w:type="dxa"/>
          </w:tcPr>
          <w:p w14:paraId="583ABB9B" w14:textId="77E64A2A" w:rsidR="3638F28F" w:rsidRPr="00EE0DFA"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685" w:type="dxa"/>
          </w:tcPr>
          <w:p w14:paraId="62F78008" w14:textId="045AFAB5" w:rsidR="55DE89B4" w:rsidRPr="00EE0DFA" w:rsidRDefault="55DE89B4"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objętych wsparciem w zakresie równości kobiet i mężczyzn (osoby)</w:t>
            </w:r>
          </w:p>
          <w:p w14:paraId="1851DDDD" w14:textId="2C95C9B8" w:rsidR="3638F28F" w:rsidRPr="00EE0DFA"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072" w:type="dxa"/>
          </w:tcPr>
          <w:p w14:paraId="07CC8007" w14:textId="1AA0EF46" w:rsidR="3638F28F" w:rsidRPr="00EE0DFA"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We wskaźniku należy wykazać </w:t>
            </w:r>
            <w:r w:rsidR="08BA40F8" w:rsidRPr="00EE0DFA">
              <w:rPr>
                <w:rFonts w:ascii="Arial" w:hAnsi="Arial" w:cs="Arial"/>
                <w:sz w:val="20"/>
                <w:szCs w:val="20"/>
              </w:rPr>
              <w:t>wszystkie osoby, które</w:t>
            </w:r>
            <w:r w:rsidRPr="00EE0DFA">
              <w:rPr>
                <w:rFonts w:ascii="Arial" w:hAnsi="Arial" w:cs="Arial"/>
                <w:sz w:val="20"/>
                <w:szCs w:val="20"/>
              </w:rPr>
              <w:t xml:space="preserve"> zosta</w:t>
            </w:r>
            <w:r w:rsidR="6A49757F" w:rsidRPr="00EE0DFA">
              <w:rPr>
                <w:rFonts w:ascii="Arial" w:hAnsi="Arial" w:cs="Arial"/>
                <w:sz w:val="20"/>
                <w:szCs w:val="20"/>
              </w:rPr>
              <w:t>ły</w:t>
            </w:r>
            <w:r w:rsidRPr="00EE0DFA">
              <w:rPr>
                <w:rFonts w:ascii="Arial" w:hAnsi="Arial" w:cs="Arial"/>
                <w:sz w:val="20"/>
                <w:szCs w:val="20"/>
              </w:rPr>
              <w:t xml:space="preserve"> obję</w:t>
            </w:r>
            <w:r w:rsidR="3F8F3A0F" w:rsidRPr="00EE0DFA">
              <w:rPr>
                <w:rFonts w:ascii="Arial" w:hAnsi="Arial" w:cs="Arial"/>
                <w:sz w:val="20"/>
                <w:szCs w:val="20"/>
              </w:rPr>
              <w:t>te</w:t>
            </w:r>
            <w:r w:rsidRPr="00EE0DFA">
              <w:rPr>
                <w:rFonts w:ascii="Arial" w:hAnsi="Arial" w:cs="Arial"/>
                <w:sz w:val="20"/>
                <w:szCs w:val="20"/>
              </w:rPr>
              <w:t xml:space="preserve"> wsparciem EFS+ </w:t>
            </w:r>
            <w:r w:rsidR="7AE6048D" w:rsidRPr="00EE0DFA">
              <w:rPr>
                <w:rFonts w:ascii="Arial" w:hAnsi="Arial" w:cs="Arial"/>
                <w:sz w:val="20"/>
                <w:szCs w:val="20"/>
              </w:rPr>
              <w:t>w zakresie równości kobiet i mężczyzn.</w:t>
            </w:r>
          </w:p>
          <w:p w14:paraId="0DCEAA87" w14:textId="2285F09B" w:rsidR="15EC2EA0" w:rsidRPr="00EE0DFA" w:rsidRDefault="15EC2EA0" w:rsidP="3638F28F">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EE0DFA">
              <w:rPr>
                <w:rFonts w:ascii="Arial" w:hAnsi="Arial" w:cs="Arial"/>
                <w:sz w:val="20"/>
                <w:szCs w:val="20"/>
              </w:rPr>
              <w:t xml:space="preserve">Wsparcie to dotyczy w szczególności </w:t>
            </w:r>
            <w:r w:rsidR="11508031" w:rsidRPr="00EE0DFA">
              <w:rPr>
                <w:rFonts w:ascii="Arial" w:hAnsi="Arial" w:cs="Arial"/>
                <w:sz w:val="20"/>
                <w:szCs w:val="20"/>
              </w:rPr>
              <w:t>działań mających bezpośredni wpływ na równość płci</w:t>
            </w:r>
            <w:r w:rsidR="02238A54" w:rsidRPr="00EE0DFA">
              <w:rPr>
                <w:rFonts w:ascii="Arial" w:hAnsi="Arial" w:cs="Arial"/>
                <w:sz w:val="20"/>
                <w:szCs w:val="20"/>
              </w:rPr>
              <w:t>, a także</w:t>
            </w:r>
            <w:r w:rsidR="11508031" w:rsidRPr="00EE0DFA">
              <w:rPr>
                <w:rFonts w:ascii="Arial" w:hAnsi="Arial" w:cs="Arial"/>
                <w:sz w:val="20"/>
                <w:szCs w:val="20"/>
              </w:rPr>
              <w:t xml:space="preserve"> </w:t>
            </w:r>
            <w:r w:rsidRPr="00EE0DFA">
              <w:rPr>
                <w:rFonts w:ascii="Arial" w:hAnsi="Arial" w:cs="Arial"/>
                <w:sz w:val="20"/>
                <w:szCs w:val="20"/>
              </w:rPr>
              <w:t xml:space="preserve">udziału w </w:t>
            </w:r>
            <w:r w:rsidRPr="00EE0DFA">
              <w:rPr>
                <w:rFonts w:ascii="Arial" w:hAnsi="Arial" w:cs="Arial"/>
                <w:sz w:val="20"/>
                <w:szCs w:val="20"/>
              </w:rPr>
              <w:lastRenderedPageBreak/>
              <w:t>szkoleniach, webinariach,</w:t>
            </w:r>
            <w:r w:rsidR="2D7CF006" w:rsidRPr="00EE0DFA">
              <w:rPr>
                <w:rFonts w:ascii="Arial" w:hAnsi="Arial" w:cs="Arial"/>
                <w:sz w:val="20"/>
                <w:szCs w:val="20"/>
              </w:rPr>
              <w:t xml:space="preserve"> warsztatach dotyczących </w:t>
            </w:r>
            <w:r w:rsidR="2825F02F" w:rsidRPr="00EE0DFA">
              <w:rPr>
                <w:rFonts w:ascii="Arial" w:hAnsi="Arial" w:cs="Arial"/>
                <w:sz w:val="20"/>
                <w:szCs w:val="20"/>
              </w:rPr>
              <w:t xml:space="preserve">w szczególności </w:t>
            </w:r>
            <w:r w:rsidR="2D7CF006" w:rsidRPr="00EE0DFA">
              <w:rPr>
                <w:rFonts w:ascii="Arial" w:hAnsi="Arial" w:cs="Arial"/>
                <w:sz w:val="20"/>
                <w:szCs w:val="20"/>
              </w:rPr>
              <w:t>kwestii</w:t>
            </w:r>
            <w:r w:rsidR="4D4D13BB" w:rsidRPr="00EE0DFA">
              <w:rPr>
                <w:rFonts w:ascii="Arial" w:hAnsi="Arial" w:cs="Arial"/>
                <w:sz w:val="20"/>
                <w:szCs w:val="20"/>
              </w:rPr>
              <w:t>:</w:t>
            </w:r>
          </w:p>
          <w:p w14:paraId="4F8B40D4" w14:textId="7C01DE42" w:rsidR="2D7CF006" w:rsidRPr="00EE0DFA" w:rsidRDefault="2D7CF006"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0"/>
                <w:szCs w:val="20"/>
              </w:rPr>
            </w:pPr>
            <w:r w:rsidRPr="00EE0DFA">
              <w:rPr>
                <w:rFonts w:ascii="Arial" w:hAnsi="Arial" w:cs="Arial"/>
                <w:sz w:val="20"/>
                <w:szCs w:val="20"/>
              </w:rPr>
              <w:t>równouprawnienia kobiet i mężczyzn</w:t>
            </w:r>
            <w:r w:rsidR="73E81037" w:rsidRPr="00EE0DFA">
              <w:rPr>
                <w:rFonts w:ascii="Arial" w:eastAsia="Arial" w:hAnsi="Arial" w:cs="Arial"/>
                <w:sz w:val="20"/>
                <w:szCs w:val="20"/>
              </w:rPr>
              <w:t xml:space="preserve"> w kontekście obowiązujących przepisów praw</w:t>
            </w:r>
            <w:r w:rsidR="20D38D72" w:rsidRPr="00EE0DFA">
              <w:rPr>
                <w:rFonts w:ascii="Arial" w:eastAsia="Arial" w:hAnsi="Arial" w:cs="Arial"/>
                <w:sz w:val="20"/>
                <w:szCs w:val="20"/>
              </w:rPr>
              <w:t>a</w:t>
            </w:r>
            <w:r w:rsidR="73E81037" w:rsidRPr="00EE0DFA">
              <w:rPr>
                <w:rFonts w:ascii="Arial" w:eastAsia="Arial" w:hAnsi="Arial" w:cs="Arial"/>
                <w:sz w:val="20"/>
                <w:szCs w:val="20"/>
              </w:rPr>
              <w:t xml:space="preserve"> w Polsce</w:t>
            </w:r>
            <w:r w:rsidR="17E18861" w:rsidRPr="00EE0DFA">
              <w:rPr>
                <w:rFonts w:ascii="Arial" w:eastAsia="Arial" w:hAnsi="Arial" w:cs="Arial"/>
                <w:sz w:val="20"/>
                <w:szCs w:val="20"/>
              </w:rPr>
              <w:t>;</w:t>
            </w:r>
          </w:p>
          <w:p w14:paraId="3F60720B" w14:textId="19436C42" w:rsidR="1D2A5D09" w:rsidRPr="00EE0DFA" w:rsidRDefault="1D2A5D09"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Arial" w:hAnsi="Arial" w:cs="Arial"/>
                <w:sz w:val="20"/>
                <w:szCs w:val="20"/>
              </w:rPr>
              <w:t xml:space="preserve">przesłanek i podstawowych regulacji prawnych z zakresu polityki równości Unii Europejskiej; </w:t>
            </w:r>
          </w:p>
          <w:p w14:paraId="331EFFAE" w14:textId="62D3FBEA" w:rsidR="1D2A5D09" w:rsidRPr="00EE0DFA" w:rsidRDefault="1D2A5D09"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Arial" w:hAnsi="Arial" w:cs="Arial"/>
                <w:sz w:val="20"/>
                <w:szCs w:val="20"/>
              </w:rPr>
              <w:t xml:space="preserve">zwalczania stereotypów </w:t>
            </w:r>
            <w:r w:rsidR="1CB7F7E5" w:rsidRPr="00EE0DFA">
              <w:rPr>
                <w:rFonts w:ascii="Arial" w:eastAsia="Arial" w:hAnsi="Arial" w:cs="Arial"/>
                <w:sz w:val="20"/>
                <w:szCs w:val="20"/>
              </w:rPr>
              <w:t>płciowych</w:t>
            </w:r>
            <w:r w:rsidR="09185C5B" w:rsidRPr="00EE0DFA">
              <w:rPr>
                <w:rFonts w:ascii="Arial" w:eastAsia="Arial" w:hAnsi="Arial" w:cs="Arial"/>
                <w:sz w:val="20"/>
                <w:szCs w:val="20"/>
              </w:rPr>
              <w:t xml:space="preserve"> i uprzedzeń;</w:t>
            </w:r>
            <w:r w:rsidR="1CB7F7E5" w:rsidRPr="00EE0DFA">
              <w:rPr>
                <w:rFonts w:ascii="Arial" w:eastAsia="Arial" w:hAnsi="Arial" w:cs="Arial"/>
                <w:sz w:val="20"/>
                <w:szCs w:val="20"/>
              </w:rPr>
              <w:t xml:space="preserve"> </w:t>
            </w:r>
          </w:p>
          <w:p w14:paraId="777A665D" w14:textId="62EBC2B3" w:rsidR="1CB7F7E5" w:rsidRPr="00EE0DFA" w:rsidRDefault="1CB7F7E5"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Arial" w:hAnsi="Arial" w:cs="Arial"/>
                <w:sz w:val="20"/>
                <w:szCs w:val="20"/>
              </w:rPr>
              <w:t>przejawów dyskryminacji ze względu na płe</w:t>
            </w:r>
            <w:r w:rsidR="20568BAE" w:rsidRPr="00EE0DFA">
              <w:rPr>
                <w:rFonts w:ascii="Arial" w:eastAsia="Arial" w:hAnsi="Arial" w:cs="Arial"/>
                <w:sz w:val="20"/>
                <w:szCs w:val="20"/>
              </w:rPr>
              <w:t xml:space="preserve">ć; </w:t>
            </w:r>
          </w:p>
          <w:p w14:paraId="22BC9482" w14:textId="3C9B2632" w:rsidR="4B6671F5" w:rsidRPr="00EE0DFA" w:rsidRDefault="4B6671F5"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Arial" w:hAnsi="Arial" w:cs="Arial"/>
                <w:sz w:val="20"/>
                <w:szCs w:val="20"/>
              </w:rPr>
              <w:t>p</w:t>
            </w:r>
            <w:r w:rsidR="20568BAE" w:rsidRPr="00EE0DFA">
              <w:rPr>
                <w:rFonts w:ascii="Arial" w:eastAsia="Arial" w:hAnsi="Arial" w:cs="Arial"/>
                <w:sz w:val="20"/>
                <w:szCs w:val="20"/>
              </w:rPr>
              <w:t>odstawowych pojęć związanych z kwestiami równości kobiet i mężczyzn</w:t>
            </w:r>
            <w:r w:rsidR="574CF69A" w:rsidRPr="00EE0DFA">
              <w:rPr>
                <w:rFonts w:ascii="Arial" w:eastAsia="Arial" w:hAnsi="Arial" w:cs="Arial"/>
                <w:sz w:val="20"/>
                <w:szCs w:val="20"/>
              </w:rPr>
              <w:t>;</w:t>
            </w:r>
          </w:p>
          <w:p w14:paraId="33156207" w14:textId="4350B1F1" w:rsidR="0056B84F" w:rsidRPr="00EE0DFA" w:rsidRDefault="0056B84F"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Arial" w:hAnsi="Arial" w:cs="Arial"/>
                <w:sz w:val="20"/>
                <w:szCs w:val="20"/>
              </w:rPr>
              <w:t>e</w:t>
            </w:r>
            <w:r w:rsidR="3B7446E6" w:rsidRPr="00EE0DFA">
              <w:rPr>
                <w:rFonts w:ascii="Arial" w:eastAsia="Arial" w:hAnsi="Arial" w:cs="Arial"/>
                <w:sz w:val="20"/>
                <w:szCs w:val="20"/>
              </w:rPr>
              <w:t xml:space="preserve">konomicznych i społecznych konsekwencji braku równości; </w:t>
            </w:r>
          </w:p>
          <w:p w14:paraId="51FB91E7" w14:textId="28030D57" w:rsidR="6BDC16AE" w:rsidRPr="00EE0DFA" w:rsidRDefault="574A1420" w:rsidP="00B30662">
            <w:pPr>
              <w:pStyle w:val="Akapitzlist"/>
              <w:numPr>
                <w:ilvl w:val="0"/>
                <w:numId w:val="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Arial" w:hAnsi="Arial" w:cs="Arial"/>
                <w:sz w:val="20"/>
                <w:szCs w:val="20"/>
              </w:rPr>
              <w:t>d</w:t>
            </w:r>
            <w:r w:rsidR="6E9060FD" w:rsidRPr="00EE0DFA">
              <w:rPr>
                <w:rFonts w:ascii="Arial" w:eastAsia="Arial" w:hAnsi="Arial" w:cs="Arial"/>
                <w:sz w:val="20"/>
                <w:szCs w:val="20"/>
              </w:rPr>
              <w:t xml:space="preserve">obrych praktyk w zakresie równości kobiet i mężczyzn np. </w:t>
            </w:r>
            <w:r w:rsidR="30CED704" w:rsidRPr="00EE0DFA">
              <w:rPr>
                <w:rFonts w:ascii="Arial" w:eastAsia="Arial" w:hAnsi="Arial" w:cs="Arial"/>
                <w:sz w:val="20"/>
                <w:szCs w:val="20"/>
              </w:rPr>
              <w:t xml:space="preserve">w </w:t>
            </w:r>
            <w:r w:rsidR="5FB3C3DD" w:rsidRPr="00EE0DFA">
              <w:rPr>
                <w:rFonts w:ascii="Arial" w:eastAsia="Arial" w:hAnsi="Arial" w:cs="Arial"/>
                <w:sz w:val="20"/>
                <w:szCs w:val="20"/>
              </w:rPr>
              <w:t>p</w:t>
            </w:r>
            <w:r w:rsidR="6E9060FD" w:rsidRPr="00EE0DFA">
              <w:rPr>
                <w:rFonts w:ascii="Arial" w:eastAsia="Arial" w:hAnsi="Arial" w:cs="Arial"/>
                <w:sz w:val="20"/>
                <w:szCs w:val="20"/>
              </w:rPr>
              <w:t>rzedsiębiorstwach, organi</w:t>
            </w:r>
            <w:r w:rsidR="44428C65" w:rsidRPr="00EE0DFA">
              <w:rPr>
                <w:rFonts w:ascii="Arial" w:eastAsia="Arial" w:hAnsi="Arial" w:cs="Arial"/>
                <w:sz w:val="20"/>
                <w:szCs w:val="20"/>
              </w:rPr>
              <w:t xml:space="preserve">zacjach, czy w innych krajach. </w:t>
            </w:r>
          </w:p>
        </w:tc>
      </w:tr>
      <w:tr w:rsidR="3638F28F" w:rsidRPr="00EE0DFA" w14:paraId="5155CF82" w14:textId="77777777" w:rsidTr="0C5E5098">
        <w:tc>
          <w:tcPr>
            <w:cnfStyle w:val="001000000000" w:firstRow="0" w:lastRow="0" w:firstColumn="1" w:lastColumn="0" w:oddVBand="0" w:evenVBand="0" w:oddHBand="0" w:evenHBand="0" w:firstRowFirstColumn="0" w:firstRowLastColumn="0" w:lastRowFirstColumn="0" w:lastRowLastColumn="0"/>
            <w:tcW w:w="1242" w:type="dxa"/>
          </w:tcPr>
          <w:p w14:paraId="605E7B5D" w14:textId="3E4909A7" w:rsidR="3638F28F" w:rsidRPr="00EE0DFA" w:rsidRDefault="5FDFCF87" w:rsidP="3638F28F">
            <w:pPr>
              <w:rPr>
                <w:rFonts w:ascii="Arial" w:hAnsi="Arial" w:cs="Arial"/>
                <w:sz w:val="20"/>
                <w:szCs w:val="20"/>
              </w:rPr>
            </w:pPr>
            <w:r w:rsidRPr="00EE0DFA">
              <w:rPr>
                <w:rFonts w:ascii="Arial" w:hAnsi="Arial" w:cs="Arial"/>
                <w:sz w:val="20"/>
                <w:szCs w:val="20"/>
              </w:rPr>
              <w:lastRenderedPageBreak/>
              <w:t>PLCCO02</w:t>
            </w:r>
          </w:p>
        </w:tc>
        <w:tc>
          <w:tcPr>
            <w:tcW w:w="2014" w:type="dxa"/>
          </w:tcPr>
          <w:p w14:paraId="615454AB" w14:textId="7177B0FD" w:rsidR="2035C917" w:rsidRPr="00EE0DFA" w:rsidRDefault="2035C91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p w14:paraId="39659D3C" w14:textId="0B83AADD" w:rsidR="3638F28F" w:rsidRPr="00EE0DFA"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tcPr>
          <w:p w14:paraId="06F23A63" w14:textId="43401FFB" w:rsidR="295378C7" w:rsidRPr="00EE0DFA" w:rsidRDefault="295378C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objętych wsparciem w zakresie godzenia życia zawodowego z prywatnym (osoby)</w:t>
            </w:r>
          </w:p>
        </w:tc>
        <w:tc>
          <w:tcPr>
            <w:tcW w:w="6072" w:type="dxa"/>
          </w:tcPr>
          <w:p w14:paraId="1CA03A36" w14:textId="3E8EEFD1" w:rsidR="295378C7" w:rsidRPr="00EE0DFA" w:rsidRDefault="295378C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We wskaźniku należy wykazać wszystkie osoby, które zostały objęte wsparciem EFS+ w zakresie godzenia życia zawodowego z prywatnym.</w:t>
            </w:r>
            <w:r w:rsidR="133075BD" w:rsidRPr="00EE0DFA">
              <w:rPr>
                <w:rFonts w:ascii="Arial" w:hAnsi="Arial" w:cs="Arial"/>
                <w:sz w:val="20"/>
                <w:szCs w:val="20"/>
              </w:rPr>
              <w:t xml:space="preserve"> </w:t>
            </w:r>
          </w:p>
          <w:p w14:paraId="61BDDA5D" w14:textId="3586AA17" w:rsidR="2645EB28" w:rsidRPr="00EE0DFA" w:rsidRDefault="67F61E58"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Wsparcie w zakresie godzenia życia zawodowego z prywatnym należy rozumieć jako wszelkie formy pomocy uczestniczce/</w:t>
            </w:r>
            <w:r w:rsidR="7D8CA47A" w:rsidRPr="00EE0DFA">
              <w:rPr>
                <w:rFonts w:ascii="Arial" w:hAnsi="Arial" w:cs="Arial"/>
                <w:sz w:val="20"/>
                <w:szCs w:val="20"/>
              </w:rPr>
              <w:t xml:space="preserve"> </w:t>
            </w:r>
            <w:r w:rsidRPr="00EE0DFA">
              <w:rPr>
                <w:rFonts w:ascii="Arial" w:hAnsi="Arial" w:cs="Arial"/>
                <w:sz w:val="20"/>
                <w:szCs w:val="20"/>
              </w:rPr>
              <w:t>uczestnikowi projektu</w:t>
            </w:r>
            <w:r w:rsidR="52302B69" w:rsidRPr="00EE0DFA">
              <w:rPr>
                <w:rFonts w:ascii="Arial" w:hAnsi="Arial" w:cs="Arial"/>
                <w:sz w:val="20"/>
                <w:szCs w:val="20"/>
              </w:rPr>
              <w:t xml:space="preserve">, które </w:t>
            </w:r>
            <w:r w:rsidR="28031939" w:rsidRPr="00EE0DFA">
              <w:rPr>
                <w:rFonts w:ascii="Arial" w:hAnsi="Arial" w:cs="Arial"/>
                <w:sz w:val="20"/>
                <w:szCs w:val="20"/>
              </w:rPr>
              <w:t>sprzyjają</w:t>
            </w:r>
            <w:r w:rsidR="52302B69" w:rsidRPr="00EE0DFA">
              <w:rPr>
                <w:rFonts w:ascii="Arial" w:hAnsi="Arial" w:cs="Arial"/>
                <w:sz w:val="20"/>
                <w:szCs w:val="20"/>
              </w:rPr>
              <w:t xml:space="preserve"> wypracowaniu równowagi pomi</w:t>
            </w:r>
            <w:r w:rsidR="3DB4678B" w:rsidRPr="00EE0DFA">
              <w:rPr>
                <w:rFonts w:ascii="Arial" w:hAnsi="Arial" w:cs="Arial"/>
                <w:sz w:val="20"/>
                <w:szCs w:val="20"/>
              </w:rPr>
              <w:t>ę</w:t>
            </w:r>
            <w:r w:rsidR="52302B69" w:rsidRPr="00EE0DFA">
              <w:rPr>
                <w:rFonts w:ascii="Arial" w:hAnsi="Arial" w:cs="Arial"/>
                <w:sz w:val="20"/>
                <w:szCs w:val="20"/>
              </w:rPr>
              <w:t>dzy pracą za</w:t>
            </w:r>
            <w:r w:rsidR="6CA58751" w:rsidRPr="00EE0DFA">
              <w:rPr>
                <w:rFonts w:ascii="Arial" w:hAnsi="Arial" w:cs="Arial"/>
                <w:sz w:val="20"/>
                <w:szCs w:val="20"/>
              </w:rPr>
              <w:t>wodową, a życiem prywatnym</w:t>
            </w:r>
            <w:r w:rsidR="077CE9A5" w:rsidRPr="00EE0DFA">
              <w:rPr>
                <w:rFonts w:ascii="Arial" w:hAnsi="Arial" w:cs="Arial"/>
                <w:sz w:val="20"/>
                <w:szCs w:val="20"/>
              </w:rPr>
              <w:t xml:space="preserve"> </w:t>
            </w:r>
            <w:r w:rsidR="1A4072E1" w:rsidRPr="00EE0DFA">
              <w:rPr>
                <w:rFonts w:ascii="Arial" w:hAnsi="Arial" w:cs="Arial"/>
                <w:sz w:val="20"/>
                <w:szCs w:val="20"/>
              </w:rPr>
              <w:t>dzięki czemu</w:t>
            </w:r>
            <w:r w:rsidR="077CE9A5" w:rsidRPr="00EE0DFA">
              <w:rPr>
                <w:rFonts w:ascii="Arial" w:hAnsi="Arial" w:cs="Arial"/>
                <w:sz w:val="20"/>
                <w:szCs w:val="20"/>
              </w:rPr>
              <w:t xml:space="preserve"> </w:t>
            </w:r>
            <w:r w:rsidR="702DF1ED" w:rsidRPr="00EE0DFA">
              <w:rPr>
                <w:rFonts w:ascii="Arial" w:hAnsi="Arial" w:cs="Arial"/>
                <w:sz w:val="20"/>
                <w:szCs w:val="20"/>
              </w:rPr>
              <w:t xml:space="preserve">umożliwiają </w:t>
            </w:r>
            <w:r w:rsidR="60FCCFA1" w:rsidRPr="00EE0DFA">
              <w:rPr>
                <w:rFonts w:ascii="Arial" w:hAnsi="Arial" w:cs="Arial"/>
                <w:sz w:val="20"/>
                <w:szCs w:val="20"/>
              </w:rPr>
              <w:t xml:space="preserve">poprawę warunków zatrudnienia </w:t>
            </w:r>
            <w:r w:rsidR="424F31EA" w:rsidRPr="00EE0DFA">
              <w:rPr>
                <w:rFonts w:ascii="Arial" w:hAnsi="Arial" w:cs="Arial"/>
                <w:sz w:val="20"/>
                <w:szCs w:val="20"/>
              </w:rPr>
              <w:t>lub</w:t>
            </w:r>
            <w:r w:rsidR="419D19CD" w:rsidRPr="00EE0DFA">
              <w:rPr>
                <w:rFonts w:ascii="Arial" w:hAnsi="Arial" w:cs="Arial"/>
                <w:sz w:val="20"/>
                <w:szCs w:val="20"/>
              </w:rPr>
              <w:t xml:space="preserve"> </w:t>
            </w:r>
            <w:r w:rsidR="58342DD4" w:rsidRPr="00EE0DFA">
              <w:rPr>
                <w:rFonts w:ascii="Arial" w:hAnsi="Arial" w:cs="Arial"/>
                <w:sz w:val="20"/>
                <w:szCs w:val="20"/>
              </w:rPr>
              <w:t xml:space="preserve">mogą </w:t>
            </w:r>
            <w:r w:rsidR="0E936F9E" w:rsidRPr="00EE0DFA">
              <w:rPr>
                <w:rFonts w:ascii="Arial" w:hAnsi="Arial" w:cs="Arial"/>
                <w:sz w:val="20"/>
                <w:szCs w:val="20"/>
              </w:rPr>
              <w:t>przyczyni</w:t>
            </w:r>
            <w:r w:rsidR="221E0AFB" w:rsidRPr="00EE0DFA">
              <w:rPr>
                <w:rFonts w:ascii="Arial" w:hAnsi="Arial" w:cs="Arial"/>
                <w:sz w:val="20"/>
                <w:szCs w:val="20"/>
              </w:rPr>
              <w:t>ać</w:t>
            </w:r>
            <w:r w:rsidR="0E936F9E" w:rsidRPr="00EE0DFA">
              <w:rPr>
                <w:rFonts w:ascii="Arial" w:hAnsi="Arial" w:cs="Arial"/>
                <w:sz w:val="20"/>
                <w:szCs w:val="20"/>
              </w:rPr>
              <w:t xml:space="preserve"> się do</w:t>
            </w:r>
            <w:r w:rsidR="419D19CD" w:rsidRPr="00EE0DFA">
              <w:rPr>
                <w:rFonts w:ascii="Arial" w:hAnsi="Arial" w:cs="Arial"/>
                <w:sz w:val="20"/>
                <w:szCs w:val="20"/>
              </w:rPr>
              <w:t xml:space="preserve"> podjęci</w:t>
            </w:r>
            <w:r w:rsidR="4DD76630" w:rsidRPr="00EE0DFA">
              <w:rPr>
                <w:rFonts w:ascii="Arial" w:hAnsi="Arial" w:cs="Arial"/>
                <w:sz w:val="20"/>
                <w:szCs w:val="20"/>
              </w:rPr>
              <w:t>a</w:t>
            </w:r>
            <w:r w:rsidR="419D19CD" w:rsidRPr="00EE0DFA">
              <w:rPr>
                <w:rFonts w:ascii="Arial" w:hAnsi="Arial" w:cs="Arial"/>
                <w:sz w:val="20"/>
                <w:szCs w:val="20"/>
              </w:rPr>
              <w:t xml:space="preserve"> pracy zawodowej</w:t>
            </w:r>
            <w:r w:rsidR="034B0A2B" w:rsidRPr="00EE0DFA">
              <w:rPr>
                <w:rFonts w:ascii="Arial" w:hAnsi="Arial" w:cs="Arial"/>
                <w:sz w:val="20"/>
                <w:szCs w:val="20"/>
              </w:rPr>
              <w:t xml:space="preserve"> lub umożliwiają poszukiwanie zatrudnienia</w:t>
            </w:r>
            <w:r w:rsidR="4B2B1C03" w:rsidRPr="00EE0DFA">
              <w:rPr>
                <w:rFonts w:ascii="Arial" w:hAnsi="Arial" w:cs="Arial"/>
                <w:sz w:val="20"/>
                <w:szCs w:val="20"/>
              </w:rPr>
              <w:t xml:space="preserve"> lub zmianę pracy na lepszą</w:t>
            </w:r>
            <w:r w:rsidR="70B3FDBF" w:rsidRPr="00EE0DFA">
              <w:rPr>
                <w:rFonts w:ascii="Arial" w:hAnsi="Arial" w:cs="Arial"/>
                <w:sz w:val="20"/>
                <w:szCs w:val="20"/>
              </w:rPr>
              <w:t xml:space="preserve">. Mogą to być np. </w:t>
            </w:r>
            <w:r w:rsidR="34A98BDC" w:rsidRPr="00EE0DFA">
              <w:rPr>
                <w:rFonts w:ascii="Arial" w:hAnsi="Arial" w:cs="Arial"/>
                <w:sz w:val="20"/>
                <w:szCs w:val="20"/>
              </w:rPr>
              <w:t>d</w:t>
            </w:r>
            <w:r w:rsidR="70B3FDBF" w:rsidRPr="00EE0DFA">
              <w:rPr>
                <w:rFonts w:ascii="Arial" w:hAnsi="Arial" w:cs="Arial"/>
                <w:sz w:val="20"/>
                <w:szCs w:val="20"/>
              </w:rPr>
              <w:t>ziałania</w:t>
            </w:r>
            <w:r w:rsidR="422285BB" w:rsidRPr="00EE0DFA">
              <w:rPr>
                <w:rFonts w:ascii="Arial" w:hAnsi="Arial" w:cs="Arial"/>
                <w:sz w:val="20"/>
                <w:szCs w:val="20"/>
              </w:rPr>
              <w:t xml:space="preserve"> dotyczące elastycznych form zatrudnienia, pracy zdalnej, </w:t>
            </w:r>
            <w:r w:rsidR="5AD33721" w:rsidRPr="00EE0DFA">
              <w:rPr>
                <w:rFonts w:ascii="Arial" w:hAnsi="Arial" w:cs="Arial"/>
                <w:sz w:val="20"/>
                <w:szCs w:val="20"/>
              </w:rPr>
              <w:t xml:space="preserve">opieki </w:t>
            </w:r>
            <w:proofErr w:type="spellStart"/>
            <w:r w:rsidR="5AD33721" w:rsidRPr="00EE0DFA">
              <w:rPr>
                <w:rFonts w:ascii="Arial" w:hAnsi="Arial" w:cs="Arial"/>
                <w:sz w:val="20"/>
                <w:szCs w:val="20"/>
              </w:rPr>
              <w:t>wytchnieniowej</w:t>
            </w:r>
            <w:proofErr w:type="spellEnd"/>
            <w:r w:rsidR="5AD33721" w:rsidRPr="00EE0DFA">
              <w:rPr>
                <w:rFonts w:ascii="Arial" w:hAnsi="Arial" w:cs="Arial"/>
                <w:sz w:val="20"/>
                <w:szCs w:val="20"/>
              </w:rPr>
              <w:t xml:space="preserve"> dla opiekunów osób potrzebujących wsparcia w codziennym funkcjonowaniu</w:t>
            </w:r>
            <w:r w:rsidR="286890CC" w:rsidRPr="00EE0DFA">
              <w:rPr>
                <w:rFonts w:ascii="Arial" w:hAnsi="Arial" w:cs="Arial"/>
                <w:sz w:val="20"/>
                <w:szCs w:val="20"/>
              </w:rPr>
              <w:t xml:space="preserve"> wsparcie psychologiczne, szkolenia z zarządzania czasem</w:t>
            </w:r>
            <w:r w:rsidR="783C0D94" w:rsidRPr="00EE0DFA">
              <w:rPr>
                <w:rFonts w:ascii="Arial" w:hAnsi="Arial" w:cs="Arial"/>
                <w:sz w:val="20"/>
                <w:szCs w:val="20"/>
              </w:rPr>
              <w:t>.</w:t>
            </w:r>
          </w:p>
          <w:p w14:paraId="63856CDA" w14:textId="42161B66" w:rsidR="3638F28F" w:rsidRPr="00EE0DFA"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rsidRPr="00EE0DFA" w14:paraId="0ACE502B"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30B58D7D" w14:textId="6B960967" w:rsidR="3638F28F" w:rsidRPr="00EE0DFA" w:rsidRDefault="27425F2E" w:rsidP="3638F28F">
            <w:pPr>
              <w:rPr>
                <w:rFonts w:ascii="Arial" w:hAnsi="Arial" w:cs="Arial"/>
                <w:sz w:val="20"/>
                <w:szCs w:val="20"/>
              </w:rPr>
            </w:pPr>
            <w:r w:rsidRPr="00EE0DFA">
              <w:rPr>
                <w:rFonts w:ascii="Arial" w:hAnsi="Arial" w:cs="Arial"/>
                <w:sz w:val="20"/>
                <w:szCs w:val="20"/>
              </w:rPr>
              <w:t>PLCCR01</w:t>
            </w:r>
          </w:p>
        </w:tc>
        <w:tc>
          <w:tcPr>
            <w:tcW w:w="2014" w:type="dxa"/>
          </w:tcPr>
          <w:p w14:paraId="45B0BCE7" w14:textId="2D0DF588" w:rsidR="3638F28F" w:rsidRPr="00EE0DFA"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bezpośredniego</w:t>
            </w:r>
          </w:p>
        </w:tc>
        <w:tc>
          <w:tcPr>
            <w:tcW w:w="3685" w:type="dxa"/>
          </w:tcPr>
          <w:p w14:paraId="6E33A4DE" w14:textId="3FD4FB2D" w:rsidR="3FDD9FE7" w:rsidRPr="00EE0DFA" w:rsidRDefault="3FDD9FE7"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które podniosły poziom wiedzy w zakresie równości kobiet i mężczyzn dzięki wsparciu w programie (osoby)</w:t>
            </w:r>
          </w:p>
        </w:tc>
        <w:tc>
          <w:tcPr>
            <w:tcW w:w="6072" w:type="dxa"/>
          </w:tcPr>
          <w:p w14:paraId="2641F422" w14:textId="378AF003" w:rsidR="4E1C51F9" w:rsidRPr="00EE0DFA" w:rsidRDefault="4E1C51F9"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mierzy liczbę osób, które dzięki uczestnictwu w projekcie EFS+ podniosły poziom wiedzy w zakresie równości kobiet i mężczyzn. </w:t>
            </w:r>
          </w:p>
          <w:p w14:paraId="715E483B" w14:textId="3A7BC6CF" w:rsidR="3638F28F" w:rsidRPr="00EE0DFA"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30BEF66" w14:textId="07259BFF" w:rsidR="4E1C51F9" w:rsidRPr="00EE0DFA" w:rsidRDefault="571DF3B5"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Podniesienie poziomu wiedzy </w:t>
            </w:r>
            <w:r w:rsidR="234F1062" w:rsidRPr="00EE0DFA">
              <w:rPr>
                <w:rFonts w:ascii="Arial" w:hAnsi="Arial" w:cs="Arial"/>
                <w:sz w:val="20"/>
                <w:szCs w:val="20"/>
              </w:rPr>
              <w:t>weryfikowane powinno być w szczególności poprzez odpowiedni test</w:t>
            </w:r>
            <w:r w:rsidR="7F382BDD" w:rsidRPr="00EE0DFA">
              <w:rPr>
                <w:rFonts w:ascii="Arial" w:hAnsi="Arial" w:cs="Arial"/>
                <w:sz w:val="20"/>
                <w:szCs w:val="20"/>
              </w:rPr>
              <w:t xml:space="preserve"> potwierdzający uzyskan</w:t>
            </w:r>
            <w:r w:rsidR="3A127E5C" w:rsidRPr="00EE0DFA">
              <w:rPr>
                <w:rFonts w:ascii="Arial" w:hAnsi="Arial" w:cs="Arial"/>
                <w:sz w:val="20"/>
                <w:szCs w:val="20"/>
              </w:rPr>
              <w:t>y zasób wiadomości</w:t>
            </w:r>
            <w:r w:rsidR="499FA95E" w:rsidRPr="00EE0DFA">
              <w:rPr>
                <w:rFonts w:ascii="Arial" w:hAnsi="Arial" w:cs="Arial"/>
                <w:sz w:val="20"/>
                <w:szCs w:val="20"/>
              </w:rPr>
              <w:t>.</w:t>
            </w:r>
            <w:r w:rsidR="5BFD042B" w:rsidRPr="00EE0DFA">
              <w:rPr>
                <w:rFonts w:ascii="Arial" w:hAnsi="Arial" w:cs="Arial"/>
                <w:sz w:val="20"/>
                <w:szCs w:val="20"/>
              </w:rPr>
              <w:t xml:space="preserve"> </w:t>
            </w:r>
          </w:p>
          <w:p w14:paraId="4792F90A" w14:textId="111A4B22" w:rsidR="3D22D868" w:rsidRPr="00EE0DFA" w:rsidRDefault="3D22D868" w:rsidP="3638F28F">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lastRenderedPageBreak/>
              <w:t xml:space="preserve">Do wskaźnika należy wliczać jedynie osoby, które </w:t>
            </w:r>
            <w:r w:rsidR="6B492DC5" w:rsidRPr="00EE0DFA">
              <w:rPr>
                <w:rFonts w:ascii="Arial" w:hAnsi="Arial" w:cs="Arial"/>
                <w:sz w:val="20"/>
                <w:szCs w:val="20"/>
              </w:rPr>
              <w:t>podniosły poziom wiedzy w zakresie równości kobiet i mężczyzn</w:t>
            </w:r>
            <w:r w:rsidRPr="00EE0DFA">
              <w:rPr>
                <w:rFonts w:ascii="Arial" w:hAnsi="Arial" w:cs="Arial"/>
                <w:sz w:val="20"/>
                <w:szCs w:val="20"/>
              </w:rPr>
              <w:t xml:space="preserve"> w trakcie lub bezpośrednio po zakończeniu udziału w projekcie, tj. w ciągu czterech tygodni, które minęły od momentu zakończenia udziału w projekcie.</w:t>
            </w:r>
          </w:p>
        </w:tc>
      </w:tr>
      <w:tr w:rsidR="3638F28F" w:rsidRPr="00EE0DFA" w14:paraId="1AC1A637" w14:textId="77777777" w:rsidTr="0C5E5098">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4399B3DF" w14:textId="15221A90" w:rsidR="3638F28F" w:rsidRPr="00EE0DFA" w:rsidRDefault="3C2B2411" w:rsidP="3638F28F">
            <w:pPr>
              <w:rPr>
                <w:rFonts w:ascii="Arial" w:hAnsi="Arial" w:cs="Arial"/>
                <w:sz w:val="20"/>
                <w:szCs w:val="20"/>
              </w:rPr>
            </w:pPr>
            <w:r w:rsidRPr="00EE0DFA">
              <w:rPr>
                <w:rFonts w:ascii="Arial" w:hAnsi="Arial" w:cs="Arial"/>
                <w:sz w:val="20"/>
                <w:szCs w:val="20"/>
              </w:rPr>
              <w:lastRenderedPageBreak/>
              <w:t>PLCCR02</w:t>
            </w:r>
          </w:p>
        </w:tc>
        <w:tc>
          <w:tcPr>
            <w:tcW w:w="2014" w:type="dxa"/>
          </w:tcPr>
          <w:p w14:paraId="00B29C2C" w14:textId="2D0DF588" w:rsidR="11EC4385" w:rsidRPr="00EE0DFA" w:rsidRDefault="11EC4385"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bezpośredniego</w:t>
            </w:r>
          </w:p>
          <w:p w14:paraId="2985480E" w14:textId="00FB9F3A" w:rsidR="3638F28F" w:rsidRPr="00EE0DFA"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685" w:type="dxa"/>
          </w:tcPr>
          <w:p w14:paraId="5031BC63" w14:textId="60197F9B" w:rsidR="3CD09D90" w:rsidRPr="00EE0DFA" w:rsidRDefault="3CD09D90"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znajdujących się w lepszej sytuacji na rynku pracy po opuszczeniu programu (osoby)</w:t>
            </w:r>
          </w:p>
        </w:tc>
        <w:tc>
          <w:tcPr>
            <w:tcW w:w="6072" w:type="dxa"/>
          </w:tcPr>
          <w:p w14:paraId="0F16B63E" w14:textId="4D26DB1C" w:rsidR="0848BE8E" w:rsidRPr="00EE0DFA" w:rsidRDefault="0848BE8E"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We wskaźniku należy wykazać wszystkie osoby, któr</w:t>
            </w:r>
            <w:r w:rsidR="4A2158D9" w:rsidRPr="00EE0DFA">
              <w:rPr>
                <w:rFonts w:ascii="Arial" w:hAnsi="Arial" w:cs="Arial"/>
                <w:sz w:val="20"/>
                <w:szCs w:val="20"/>
              </w:rPr>
              <w:t>ych sytuacja na rynku pracy uległa poprawie w wyniku udziału w projekcie</w:t>
            </w:r>
            <w:r w:rsidR="794852AB" w:rsidRPr="00EE0DFA">
              <w:rPr>
                <w:rFonts w:ascii="Arial" w:hAnsi="Arial" w:cs="Arial"/>
                <w:sz w:val="20"/>
                <w:szCs w:val="20"/>
              </w:rPr>
              <w:t xml:space="preserve"> w zakresie godzenia życia zawodowego z prywatnym.</w:t>
            </w:r>
          </w:p>
          <w:p w14:paraId="6E7DB4CC" w14:textId="552323FE" w:rsidR="4A2158D9" w:rsidRPr="00EE0DFA" w:rsidRDefault="5B2992DE"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hAnsi="Arial" w:cs="Arial"/>
                <w:sz w:val="20"/>
                <w:szCs w:val="20"/>
              </w:rPr>
              <w:t>Poprzez poprawę sytuacji na rynku pracy należy rozumieć</w:t>
            </w:r>
            <w:r w:rsidR="3648246D" w:rsidRPr="00EE0DFA">
              <w:rPr>
                <w:rFonts w:ascii="Arial" w:hAnsi="Arial" w:cs="Arial"/>
                <w:sz w:val="20"/>
                <w:szCs w:val="20"/>
              </w:rPr>
              <w:t xml:space="preserve"> w szczególności:</w:t>
            </w:r>
            <w:r w:rsidRPr="00EE0DFA">
              <w:rPr>
                <w:rFonts w:ascii="Arial" w:hAnsi="Arial" w:cs="Arial"/>
                <w:sz w:val="20"/>
                <w:szCs w:val="20"/>
              </w:rPr>
              <w:t xml:space="preserve"> </w:t>
            </w:r>
            <w:r w:rsidR="2F5AF78A" w:rsidRPr="00EE0DFA">
              <w:rPr>
                <w:rFonts w:ascii="Arial" w:hAnsi="Arial" w:cs="Arial"/>
                <w:sz w:val="20"/>
                <w:szCs w:val="20"/>
              </w:rPr>
              <w:t>podjęcie pracy</w:t>
            </w:r>
            <w:r w:rsidR="4365A0BD" w:rsidRPr="00EE0DFA">
              <w:rPr>
                <w:rFonts w:ascii="Arial" w:hAnsi="Arial" w:cs="Arial"/>
                <w:sz w:val="20"/>
                <w:szCs w:val="20"/>
              </w:rPr>
              <w:t xml:space="preserve"> lub</w:t>
            </w:r>
            <w:r w:rsidR="2F5AF78A" w:rsidRPr="00EE0DFA">
              <w:rPr>
                <w:rFonts w:ascii="Arial" w:hAnsi="Arial" w:cs="Arial"/>
                <w:sz w:val="20"/>
                <w:szCs w:val="20"/>
              </w:rPr>
              <w:t xml:space="preserve"> powrót na rynek pracy po przerwie związanej z urodzeniem/wychowaniem dziecka</w:t>
            </w:r>
            <w:r w:rsidR="365CC9DB" w:rsidRPr="00EE0DFA">
              <w:rPr>
                <w:rFonts w:ascii="Arial" w:hAnsi="Arial" w:cs="Arial"/>
                <w:sz w:val="20"/>
                <w:szCs w:val="20"/>
              </w:rPr>
              <w:t xml:space="preserve"> </w:t>
            </w:r>
            <w:r w:rsidR="27FDED16" w:rsidRPr="00EE0DFA">
              <w:rPr>
                <w:rFonts w:ascii="Arial" w:hAnsi="Arial" w:cs="Arial"/>
                <w:sz w:val="20"/>
                <w:szCs w:val="20"/>
              </w:rPr>
              <w:t>lub poprawę warunków pracy</w:t>
            </w:r>
            <w:r w:rsidR="7EC03D1C" w:rsidRPr="00EE0DFA">
              <w:rPr>
                <w:rFonts w:ascii="Arial" w:hAnsi="Arial" w:cs="Arial"/>
                <w:sz w:val="20"/>
                <w:szCs w:val="20"/>
              </w:rPr>
              <w:t xml:space="preserve"> lub </w:t>
            </w:r>
            <w:r w:rsidR="323E37A7" w:rsidRPr="00EE0DFA">
              <w:rPr>
                <w:rFonts w:ascii="Arial" w:hAnsi="Arial" w:cs="Arial"/>
                <w:sz w:val="20"/>
                <w:szCs w:val="20"/>
              </w:rPr>
              <w:t>przejście</w:t>
            </w:r>
            <w:r w:rsidR="323E37A7" w:rsidRPr="00EE0DFA">
              <w:rPr>
                <w:rFonts w:ascii="Arial" w:eastAsia="Times New Roman" w:hAnsi="Arial" w:cs="Arial"/>
                <w:sz w:val="20"/>
                <w:szCs w:val="20"/>
                <w:lang w:eastAsia="pl-PL"/>
              </w:rPr>
              <w:t xml:space="preserve"> z niepewnego do stabilnego zatrudnienia lub </w:t>
            </w:r>
            <w:r w:rsidR="05BAC5AC" w:rsidRPr="00EE0DFA">
              <w:rPr>
                <w:rFonts w:ascii="Arial" w:eastAsia="Times New Roman" w:hAnsi="Arial" w:cs="Arial"/>
                <w:sz w:val="20"/>
                <w:szCs w:val="20"/>
                <w:lang w:eastAsia="pl-PL"/>
              </w:rPr>
              <w:t xml:space="preserve">przejście </w:t>
            </w:r>
            <w:r w:rsidR="323E37A7" w:rsidRPr="00EE0DFA">
              <w:rPr>
                <w:rFonts w:ascii="Arial" w:eastAsia="Times New Roman" w:hAnsi="Arial" w:cs="Arial"/>
                <w:sz w:val="20"/>
                <w:szCs w:val="20"/>
                <w:lang w:eastAsia="pl-PL"/>
              </w:rPr>
              <w:t>z niepełnego zatrudnienia do pełnego zatrudnienia lub zmiana stanowiska ​​pracy na wymagające wyższych kompetencji / umiejętności / kwalifikacji, wiążące się z większą odpowiedzialnością lub otrzymanie awansu lub podwyższenie wynagrodzenia powyżej rocznej stopy inflacji płac w kraju, do 4 tygodni po zakończeniu udziału w projekcie EFS+.</w:t>
            </w:r>
          </w:p>
          <w:p w14:paraId="61EE78F1" w14:textId="5FD50B3C" w:rsidR="61550167" w:rsidRPr="00EE0DFA" w:rsidRDefault="323E37A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ten należy rozumieć jako zmianę </w:t>
            </w:r>
            <w:r w:rsidR="0A828C44" w:rsidRPr="00EE0DFA">
              <w:rPr>
                <w:rFonts w:ascii="Arial" w:eastAsia="Times New Roman" w:hAnsi="Arial" w:cs="Arial"/>
                <w:sz w:val="20"/>
                <w:szCs w:val="20"/>
                <w:lang w:eastAsia="pl-PL"/>
              </w:rPr>
              <w:t>sytuacji na rynku pracy</w:t>
            </w:r>
            <w:r w:rsidRPr="00EE0DFA">
              <w:rPr>
                <w:rFonts w:ascii="Arial" w:eastAsia="Times New Roman" w:hAnsi="Arial" w:cs="Arial"/>
                <w:sz w:val="20"/>
                <w:szCs w:val="20"/>
                <w:lang w:eastAsia="pl-PL"/>
              </w:rPr>
              <w:t xml:space="preserve"> po opuszczeniu projektu w stosunku do sytuacji w momencie przystąpienia do projektu EFS+</w:t>
            </w:r>
            <w:r w:rsidR="77AA8C62" w:rsidRPr="00EE0DFA">
              <w:rPr>
                <w:rFonts w:ascii="Arial" w:eastAsia="Times New Roman" w:hAnsi="Arial" w:cs="Arial"/>
                <w:sz w:val="20"/>
                <w:szCs w:val="20"/>
                <w:lang w:eastAsia="pl-PL"/>
              </w:rPr>
              <w:t xml:space="preserve"> lub </w:t>
            </w:r>
            <w:r w:rsidR="2130C72D" w:rsidRPr="00EE0DFA">
              <w:rPr>
                <w:rFonts w:ascii="Arial" w:eastAsia="Times New Roman" w:hAnsi="Arial" w:cs="Arial"/>
                <w:sz w:val="20"/>
                <w:szCs w:val="20"/>
                <w:lang w:eastAsia="pl-PL"/>
              </w:rPr>
              <w:t>poprawę warunków zatrudnienia w dotychczasowej pracy</w:t>
            </w:r>
            <w:r w:rsidR="77AA8C62" w:rsidRPr="00EE0DFA">
              <w:rPr>
                <w:rFonts w:ascii="Arial" w:eastAsia="Times New Roman" w:hAnsi="Arial" w:cs="Arial"/>
                <w:sz w:val="20"/>
                <w:szCs w:val="20"/>
                <w:lang w:eastAsia="pl-PL"/>
              </w:rPr>
              <w:t xml:space="preserve"> dzięki udziałowi w projekcie.</w:t>
            </w:r>
          </w:p>
          <w:p w14:paraId="5BFB289A" w14:textId="2CCBF299" w:rsidR="61550167" w:rsidRPr="00EE0DFA"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pl-PL"/>
              </w:rPr>
            </w:pPr>
            <w:r w:rsidRPr="00EE0DFA">
              <w:rPr>
                <w:rFonts w:ascii="Arial" w:eastAsia="Times New Roman" w:hAnsi="Arial" w:cs="Arial"/>
                <w:sz w:val="20"/>
                <w:szCs w:val="20"/>
                <w:lang w:eastAsia="pl-PL"/>
              </w:rPr>
              <w:t xml:space="preserve">Przez niepewne zatrudnienie rozumie się zatrudnienie oparte na umowie o pracę na czas określony/kontrakt, w tym na zastępstwo, na okres próbny, umowie cywilnoprawnej. </w:t>
            </w:r>
            <w:r w:rsidRPr="00EE0DFA">
              <w:rPr>
                <w:rFonts w:ascii="Arial" w:eastAsia="Times New Roman" w:hAnsi="Arial" w:cs="Arial"/>
                <w:i/>
                <w:iCs/>
                <w:sz w:val="20"/>
                <w:szCs w:val="20"/>
                <w:lang w:eastAsia="pl-PL"/>
              </w:rPr>
              <w:t xml:space="preserve">Pracownicy zatrudnieni na czas określony / kontrakt to pracownicy, których główna praca zakończy się albo po ustalonym z góry okresie (w określonym terminie), albo po okresie nieznanym z góry, ale określonym przez obiektywne kryteria, takie jak ukończenie zlecenia lub okres braku pracownika zastępowanego czasowo. </w:t>
            </w:r>
          </w:p>
          <w:p w14:paraId="365367AA" w14:textId="1EB5F405" w:rsidR="61550167" w:rsidRPr="00EE0DFA"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Pod pojęciem niepełnego zatrudnienia należy rozumieć</w:t>
            </w:r>
            <w:r w:rsidRPr="00EE0DFA">
              <w:rPr>
                <w:rFonts w:ascii="Arial" w:eastAsia="Times New Roman" w:hAnsi="Arial" w:cs="Arial"/>
                <w:i/>
                <w:iCs/>
                <w:sz w:val="20"/>
                <w:szCs w:val="20"/>
                <w:lang w:eastAsia="pl-PL"/>
              </w:rPr>
              <w:t xml:space="preserve"> przymusowe zatrudnienie w niepełnym wymiarze godzin. Oznacza to, że respondenci deklarują, że pracują w niepełnym wymiarze godzin, ponieważ nie mogą znaleźć pracy w pełnym wymiarze godzin</w:t>
            </w:r>
            <w:r w:rsidRPr="00EE0DFA">
              <w:rPr>
                <w:rFonts w:ascii="Arial" w:eastAsia="Times New Roman" w:hAnsi="Arial" w:cs="Arial"/>
                <w:sz w:val="20"/>
                <w:szCs w:val="20"/>
                <w:lang w:eastAsia="pl-PL"/>
              </w:rPr>
              <w:t>.</w:t>
            </w:r>
          </w:p>
          <w:p w14:paraId="4BDB4631" w14:textId="455F2F32" w:rsidR="61550167" w:rsidRPr="00EE0DFA" w:rsidRDefault="61550167" w:rsidP="54EA9D98">
            <w:pPr>
              <w:spacing w:before="120"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lastRenderedPageBreak/>
              <w:t>Sformułowania zapisane kursywą są identyczne z definicją Eurostat dla Badania Aktywności Ekonomicznej Ludności.</w:t>
            </w:r>
          </w:p>
          <w:p w14:paraId="37763AF3" w14:textId="6B9F258C" w:rsidR="61550167" w:rsidRPr="00EE0DFA" w:rsidRDefault="61550167" w:rsidP="00B306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Źródło: Eurostat, </w:t>
            </w:r>
            <w:r w:rsidRPr="00EE0DFA">
              <w:rPr>
                <w:rFonts w:ascii="Arial" w:hAnsi="Arial" w:cs="Arial"/>
                <w:sz w:val="20"/>
                <w:szCs w:val="20"/>
                <w:lang w:val="fr-BE"/>
              </w:rPr>
              <w:t>https://ec.europa.eu/eurostat/statistics-explained/index.php?title=EU_Labour_Force_Survey_-_new_methodology_from_2021_onwards</w:t>
            </w:r>
          </w:p>
          <w:p w14:paraId="3B09F67D" w14:textId="3351603D" w:rsidR="3CD09D90" w:rsidRPr="00EE0DFA" w:rsidRDefault="3CD09D90"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AA2F1A3" w14:textId="7CF03535" w:rsidR="3638F28F" w:rsidRPr="00EE0DFA" w:rsidRDefault="3638F28F" w:rsidP="3638F28F">
      <w:pPr>
        <w:rPr>
          <w:rFonts w:ascii="Arial" w:hAnsi="Arial" w:cs="Arial"/>
          <w:sz w:val="20"/>
          <w:szCs w:val="20"/>
        </w:rPr>
      </w:pPr>
    </w:p>
    <w:p w14:paraId="162B2620" w14:textId="7B120E3B" w:rsidR="0056148A" w:rsidRPr="00EE0DFA" w:rsidRDefault="4B62314D" w:rsidP="002A5F28">
      <w:pPr>
        <w:pStyle w:val="Akapitzlist"/>
        <w:numPr>
          <w:ilvl w:val="0"/>
          <w:numId w:val="3"/>
        </w:numPr>
        <w:outlineLvl w:val="1"/>
        <w:rPr>
          <w:rFonts w:ascii="Arial" w:hAnsi="Arial" w:cs="Arial"/>
          <w:sz w:val="20"/>
          <w:szCs w:val="20"/>
        </w:rPr>
      </w:pPr>
      <w:bookmarkStart w:id="139" w:name="_Toc1962834219"/>
      <w:bookmarkStart w:id="140" w:name="_Toc486137654"/>
      <w:bookmarkStart w:id="141" w:name="_Toc487078085"/>
      <w:bookmarkStart w:id="142" w:name="_Toc1071570506"/>
      <w:bookmarkStart w:id="143" w:name="_Toc1855185629"/>
      <w:bookmarkStart w:id="144" w:name="_Toc1729826636"/>
      <w:bookmarkStart w:id="145" w:name="_Toc1319169503"/>
      <w:bookmarkStart w:id="146" w:name="_Toc312689300"/>
      <w:bookmarkStart w:id="147" w:name="_Toc1039840634"/>
      <w:bookmarkStart w:id="148" w:name="_Toc94780257"/>
      <w:bookmarkStart w:id="149" w:name="_Toc214368976"/>
      <w:r w:rsidRPr="00EE0DFA">
        <w:rPr>
          <w:rFonts w:ascii="Arial" w:hAnsi="Arial" w:cs="Arial"/>
          <w:sz w:val="20"/>
          <w:szCs w:val="20"/>
        </w:rPr>
        <w:t>Cel szczegółowy (</w:t>
      </w:r>
      <w:r w:rsidR="68AF7A43" w:rsidRPr="00EE0DFA">
        <w:rPr>
          <w:rFonts w:ascii="Arial" w:hAnsi="Arial" w:cs="Arial"/>
          <w:sz w:val="20"/>
          <w:szCs w:val="20"/>
        </w:rPr>
        <w:t>d</w:t>
      </w:r>
      <w:r w:rsidRPr="00EE0DFA">
        <w:rPr>
          <w:rFonts w:ascii="Arial" w:hAnsi="Arial" w:cs="Arial"/>
          <w:sz w:val="20"/>
          <w:szCs w:val="20"/>
        </w:rPr>
        <w:t xml:space="preserve">) </w:t>
      </w:r>
      <w:r w:rsidR="61BD151C" w:rsidRPr="00EE0DFA">
        <w:rPr>
          <w:rFonts w:ascii="Arial" w:hAnsi="Arial" w:cs="Arial"/>
          <w:sz w:val="20"/>
          <w:szCs w:val="20"/>
        </w:rPr>
        <w:t>wspieranie dostosowania pracowników, przedsiębiorstw i przedsiębiorców do zmian, wspieranie aktywnego i zdrowego starzenia się oraz zdrowego i dobrze dostosowanego środowiska pracy, które uwzględnia zagrożenia dla zdrowia</w:t>
      </w:r>
      <w:bookmarkEnd w:id="139"/>
      <w:bookmarkEnd w:id="140"/>
      <w:bookmarkEnd w:id="141"/>
      <w:bookmarkEnd w:id="142"/>
      <w:bookmarkEnd w:id="143"/>
      <w:bookmarkEnd w:id="144"/>
      <w:bookmarkEnd w:id="145"/>
      <w:bookmarkEnd w:id="146"/>
      <w:bookmarkEnd w:id="147"/>
      <w:bookmarkEnd w:id="148"/>
      <w:bookmarkEnd w:id="149"/>
    </w:p>
    <w:tbl>
      <w:tblPr>
        <w:tblStyle w:val="Tabelasiatki1jasna1"/>
        <w:tblW w:w="0" w:type="auto"/>
        <w:tblLayout w:type="fixed"/>
        <w:tblLook w:val="04A0" w:firstRow="1" w:lastRow="0" w:firstColumn="1" w:lastColumn="0" w:noHBand="0" w:noVBand="1"/>
      </w:tblPr>
      <w:tblGrid>
        <w:gridCol w:w="1242"/>
        <w:gridCol w:w="1730"/>
        <w:gridCol w:w="3523"/>
        <w:gridCol w:w="6634"/>
      </w:tblGrid>
      <w:tr w:rsidR="00A23CBD" w:rsidRPr="00EE0DFA" w14:paraId="10D342E2" w14:textId="77777777" w:rsidTr="3534458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5771814C" w14:textId="6AE099CC" w:rsidR="00FE7FC0" w:rsidRPr="00EE0DFA" w:rsidRDefault="009D18B8" w:rsidP="009D18B8">
            <w:pPr>
              <w:rPr>
                <w:rFonts w:ascii="Arial" w:hAnsi="Arial" w:cs="Arial"/>
                <w:sz w:val="20"/>
                <w:szCs w:val="20"/>
              </w:rPr>
            </w:pPr>
            <w:r w:rsidRPr="00EE0DFA">
              <w:rPr>
                <w:rFonts w:ascii="Arial" w:hAnsi="Arial" w:cs="Arial"/>
                <w:sz w:val="20"/>
                <w:szCs w:val="20"/>
              </w:rPr>
              <w:t>Kod wskaźnika</w:t>
            </w:r>
          </w:p>
        </w:tc>
        <w:tc>
          <w:tcPr>
            <w:tcW w:w="1730" w:type="dxa"/>
          </w:tcPr>
          <w:p w14:paraId="671D889F" w14:textId="63C6A9EB" w:rsidR="00FE7FC0" w:rsidRPr="00EE0DFA"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Rodzaj wskaźnika </w:t>
            </w:r>
          </w:p>
        </w:tc>
        <w:tc>
          <w:tcPr>
            <w:tcW w:w="3523" w:type="dxa"/>
          </w:tcPr>
          <w:p w14:paraId="730F1C7E" w14:textId="77777777" w:rsidR="00FE7FC0" w:rsidRPr="00EE0DFA"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Nazwa wskaźnika (jednostka miary) </w:t>
            </w:r>
          </w:p>
        </w:tc>
        <w:tc>
          <w:tcPr>
            <w:tcW w:w="6634" w:type="dxa"/>
          </w:tcPr>
          <w:p w14:paraId="25C4FAB9" w14:textId="77777777" w:rsidR="00FE7FC0" w:rsidRPr="00EE0DFA" w:rsidRDefault="00FE7FC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operacyjna/kontekst prawny</w:t>
            </w:r>
          </w:p>
        </w:tc>
      </w:tr>
      <w:tr w:rsidR="00A23CBD" w:rsidRPr="00EE0DFA" w14:paraId="38C18CE9" w14:textId="77777777" w:rsidTr="3534458E">
        <w:trPr>
          <w:trHeight w:val="1509"/>
        </w:trPr>
        <w:tc>
          <w:tcPr>
            <w:cnfStyle w:val="001000000000" w:firstRow="0" w:lastRow="0" w:firstColumn="1" w:lastColumn="0" w:oddVBand="0" w:evenVBand="0" w:oddHBand="0" w:evenHBand="0" w:firstRowFirstColumn="0" w:firstRowLastColumn="0" w:lastRowFirstColumn="0" w:lastRowLastColumn="0"/>
            <w:tcW w:w="1242" w:type="dxa"/>
          </w:tcPr>
          <w:p w14:paraId="79E4B685" w14:textId="176D38CB" w:rsidR="00FE7FC0" w:rsidRPr="00EE0DFA" w:rsidRDefault="009C7741" w:rsidP="002A5F28">
            <w:pPr>
              <w:rPr>
                <w:rFonts w:ascii="Arial" w:hAnsi="Arial" w:cs="Arial"/>
                <w:sz w:val="20"/>
                <w:szCs w:val="20"/>
              </w:rPr>
            </w:pPr>
            <w:r w:rsidRPr="00EE0DFA">
              <w:rPr>
                <w:rFonts w:ascii="Arial" w:hAnsi="Arial" w:cs="Arial"/>
                <w:sz w:val="20"/>
                <w:szCs w:val="20"/>
              </w:rPr>
              <w:t>PLDCO01</w:t>
            </w:r>
          </w:p>
        </w:tc>
        <w:tc>
          <w:tcPr>
            <w:tcW w:w="1730" w:type="dxa"/>
          </w:tcPr>
          <w:p w14:paraId="5613A451" w14:textId="15C9CDB1"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523" w:type="dxa"/>
          </w:tcPr>
          <w:p w14:paraId="4A9399BB" w14:textId="542893B2" w:rsidR="00FE7FC0" w:rsidRPr="00EE0DFA" w:rsidRDefault="00FE7FC0" w:rsidP="00371E3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Liczba mikro-, małych i średnich przedsiębiorstw (w tym spółdzielni i przedsiębiorstw społecznych) </w:t>
            </w:r>
            <w:r w:rsidR="00371E3E" w:rsidRPr="00EE0DFA">
              <w:rPr>
                <w:rFonts w:ascii="Arial" w:eastAsia="Times New Roman" w:hAnsi="Arial" w:cs="Arial"/>
                <w:sz w:val="20"/>
                <w:szCs w:val="20"/>
                <w:lang w:eastAsia="pl-PL"/>
              </w:rPr>
              <w:t xml:space="preserve">objętych usługami rozwojowymi </w:t>
            </w:r>
            <w:r w:rsidRPr="00EE0DFA">
              <w:rPr>
                <w:rFonts w:ascii="Arial" w:eastAsia="Times New Roman" w:hAnsi="Arial" w:cs="Arial"/>
                <w:sz w:val="20"/>
                <w:szCs w:val="20"/>
                <w:lang w:eastAsia="pl-PL"/>
              </w:rPr>
              <w:t>(przedsiębiorstwa)</w:t>
            </w:r>
          </w:p>
        </w:tc>
        <w:tc>
          <w:tcPr>
            <w:tcW w:w="6634" w:type="dxa"/>
          </w:tcPr>
          <w:p w14:paraId="63D6FCF8" w14:textId="33B6E63C" w:rsidR="00FE7FC0" w:rsidRPr="00EE0DFA"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Definicja jak we wskaźniku wspólnym </w:t>
            </w:r>
            <w:r w:rsidRPr="00EE0DFA">
              <w:rPr>
                <w:rFonts w:ascii="Arial" w:eastAsia="Times New Roman" w:hAnsi="Arial" w:cs="Arial"/>
                <w:i/>
                <w:sz w:val="20"/>
                <w:szCs w:val="20"/>
                <w:lang w:eastAsia="pl-PL"/>
              </w:rPr>
              <w:t xml:space="preserve">Liczba objętych wsparciem mikro-, małych i średnich przedsiębiorstw </w:t>
            </w:r>
            <w:r w:rsidRPr="00EE0DFA">
              <w:rPr>
                <w:rFonts w:ascii="Arial" w:eastAsia="Times New Roman" w:hAnsi="Arial" w:cs="Arial"/>
                <w:sz w:val="20"/>
                <w:szCs w:val="20"/>
                <w:lang w:eastAsia="pl-PL"/>
              </w:rPr>
              <w:t>(w tym spółdzielni i przedsiębiorstw społecznych)</w:t>
            </w:r>
            <w:r w:rsidR="009C7400" w:rsidRPr="00EE0DFA">
              <w:rPr>
                <w:rFonts w:ascii="Arial" w:eastAsia="Times New Roman" w:hAnsi="Arial" w:cs="Arial"/>
                <w:sz w:val="20"/>
                <w:szCs w:val="20"/>
                <w:lang w:eastAsia="pl-PL"/>
              </w:rPr>
              <w:t xml:space="preserve"> </w:t>
            </w:r>
            <w:r w:rsidR="009C7400" w:rsidRPr="00EE0DFA">
              <w:rPr>
                <w:rFonts w:ascii="Arial" w:eastAsia="Times New Roman" w:hAnsi="Arial" w:cs="Arial"/>
                <w:i/>
                <w:sz w:val="20"/>
                <w:szCs w:val="20"/>
                <w:lang w:eastAsia="pl-PL"/>
              </w:rPr>
              <w:t>(przedsiębiorstwa)</w:t>
            </w:r>
            <w:r w:rsidR="00F126DD" w:rsidRPr="00EE0DFA">
              <w:rPr>
                <w:rFonts w:ascii="Arial" w:eastAsia="Times New Roman" w:hAnsi="Arial" w:cs="Arial"/>
                <w:i/>
                <w:sz w:val="20"/>
                <w:szCs w:val="20"/>
                <w:lang w:eastAsia="pl-PL"/>
              </w:rPr>
              <w:t>.</w:t>
            </w:r>
          </w:p>
          <w:p w14:paraId="18A41A8D" w14:textId="6A9B5349" w:rsidR="00FE7FC0" w:rsidRPr="00EE0DFA"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Dodatkowe informacje:</w:t>
            </w:r>
          </w:p>
          <w:p w14:paraId="05A8745A" w14:textId="0AAB6C15" w:rsidR="00FE7FC0" w:rsidRPr="00EE0DFA"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mierzy liczbę mikroprzedsiębiorstw oraz małych i średnich przedsiębiorstw, którym zostało udzielone wsparcie na dofinansowanie usług rozwojowych w ramach </w:t>
            </w:r>
            <w:r w:rsidR="00D41263" w:rsidRPr="00EE0DFA">
              <w:rPr>
                <w:rFonts w:ascii="Arial" w:eastAsia="Times New Roman" w:hAnsi="Arial" w:cs="Arial"/>
                <w:sz w:val="20"/>
                <w:szCs w:val="20"/>
                <w:lang w:eastAsia="pl-PL"/>
              </w:rPr>
              <w:t>EFS</w:t>
            </w:r>
            <w:r w:rsidRPr="00EE0DFA">
              <w:rPr>
                <w:rFonts w:ascii="Arial" w:eastAsia="Times New Roman" w:hAnsi="Arial" w:cs="Arial"/>
                <w:sz w:val="20"/>
                <w:szCs w:val="20"/>
                <w:lang w:eastAsia="pl-PL"/>
              </w:rPr>
              <w:t xml:space="preserve">+. </w:t>
            </w:r>
          </w:p>
          <w:p w14:paraId="1B7D80C4" w14:textId="5517A4E7" w:rsidR="00FE7FC0" w:rsidRPr="00EE0DFA" w:rsidRDefault="00A5155F" w:rsidP="00A5155F">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Usługa rozwojowa – usługa mająca na celu nabycie, potwierdzenie lub wzrost wiedzy, umiejętności lub kompetencji społecznych przedsiębiorców lub ich pracowników, w tym przygotowująca do uzyskania kwalifikacji, lub pozwalająca na ich rozwój. </w:t>
            </w:r>
          </w:p>
        </w:tc>
      </w:tr>
      <w:tr w:rsidR="00A23CBD" w:rsidRPr="00EE0DFA" w14:paraId="000EFF91" w14:textId="77777777" w:rsidTr="3534458E">
        <w:trPr>
          <w:trHeight w:val="1378"/>
        </w:trPr>
        <w:tc>
          <w:tcPr>
            <w:cnfStyle w:val="001000000000" w:firstRow="0" w:lastRow="0" w:firstColumn="1" w:lastColumn="0" w:oddVBand="0" w:evenVBand="0" w:oddHBand="0" w:evenHBand="0" w:firstRowFirstColumn="0" w:firstRowLastColumn="0" w:lastRowFirstColumn="0" w:lastRowLastColumn="0"/>
            <w:tcW w:w="1242" w:type="dxa"/>
          </w:tcPr>
          <w:p w14:paraId="319B84A7" w14:textId="52764DDC" w:rsidR="00FE7FC0" w:rsidRPr="00EE0DFA" w:rsidRDefault="0076559A" w:rsidP="002A5F28">
            <w:pPr>
              <w:rPr>
                <w:rFonts w:ascii="Arial" w:hAnsi="Arial" w:cs="Arial"/>
                <w:sz w:val="20"/>
                <w:szCs w:val="20"/>
              </w:rPr>
            </w:pPr>
            <w:r w:rsidRPr="00EE0DFA">
              <w:rPr>
                <w:rFonts w:ascii="Arial" w:hAnsi="Arial" w:cs="Arial"/>
                <w:sz w:val="20"/>
                <w:szCs w:val="20"/>
              </w:rPr>
              <w:t>PL</w:t>
            </w:r>
            <w:r w:rsidR="008E6E38" w:rsidRPr="00EE0DFA">
              <w:rPr>
                <w:rFonts w:ascii="Arial" w:hAnsi="Arial" w:cs="Arial"/>
                <w:sz w:val="20"/>
                <w:szCs w:val="20"/>
              </w:rPr>
              <w:t>D</w:t>
            </w:r>
            <w:r w:rsidRPr="00EE0DFA">
              <w:rPr>
                <w:rFonts w:ascii="Arial" w:hAnsi="Arial" w:cs="Arial"/>
                <w:sz w:val="20"/>
                <w:szCs w:val="20"/>
              </w:rPr>
              <w:t>CO0</w:t>
            </w:r>
            <w:r w:rsidR="009C7741" w:rsidRPr="00EE0DFA">
              <w:rPr>
                <w:rFonts w:ascii="Arial" w:hAnsi="Arial" w:cs="Arial"/>
                <w:sz w:val="20"/>
                <w:szCs w:val="20"/>
              </w:rPr>
              <w:t>2</w:t>
            </w:r>
          </w:p>
        </w:tc>
        <w:tc>
          <w:tcPr>
            <w:tcW w:w="1730" w:type="dxa"/>
          </w:tcPr>
          <w:p w14:paraId="78031E98" w14:textId="563B077F"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523" w:type="dxa"/>
          </w:tcPr>
          <w:p w14:paraId="2AB9AEBC" w14:textId="6A2EB30D" w:rsidR="00FE7FC0" w:rsidRPr="00EE0DFA" w:rsidRDefault="4088644F" w:rsidP="00EB64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Liczba dużych przedsiębiorstw </w:t>
            </w:r>
            <w:r w:rsidR="63D48264" w:rsidRPr="00EE0DFA">
              <w:rPr>
                <w:rFonts w:ascii="Arial" w:eastAsia="Times New Roman" w:hAnsi="Arial" w:cs="Arial"/>
                <w:sz w:val="20"/>
                <w:szCs w:val="20"/>
                <w:lang w:eastAsia="pl-PL"/>
              </w:rPr>
              <w:t xml:space="preserve">objętych usługami rozwojowymi </w:t>
            </w:r>
            <w:r w:rsidRPr="00EE0DFA">
              <w:rPr>
                <w:rFonts w:ascii="Arial" w:eastAsia="Times New Roman" w:hAnsi="Arial" w:cs="Arial"/>
                <w:sz w:val="20"/>
                <w:szCs w:val="20"/>
                <w:lang w:eastAsia="pl-PL"/>
              </w:rPr>
              <w:t>(</w:t>
            </w:r>
            <w:r w:rsidR="2FE949F9" w:rsidRPr="00EE0DFA">
              <w:rPr>
                <w:rFonts w:ascii="Arial" w:eastAsia="Times New Roman" w:hAnsi="Arial" w:cs="Arial"/>
                <w:sz w:val="20"/>
                <w:szCs w:val="20"/>
                <w:lang w:eastAsia="pl-PL"/>
              </w:rPr>
              <w:t>przedsiębiorstwa</w:t>
            </w:r>
            <w:r w:rsidRPr="00EE0DFA">
              <w:rPr>
                <w:rFonts w:ascii="Arial" w:eastAsia="Times New Roman" w:hAnsi="Arial" w:cs="Arial"/>
                <w:sz w:val="20"/>
                <w:szCs w:val="20"/>
                <w:lang w:eastAsia="pl-PL"/>
              </w:rPr>
              <w:t>)</w:t>
            </w:r>
          </w:p>
        </w:tc>
        <w:tc>
          <w:tcPr>
            <w:tcW w:w="6634" w:type="dxa"/>
          </w:tcPr>
          <w:p w14:paraId="45DF4285" w14:textId="01486AFB" w:rsidR="00FE7FC0" w:rsidRPr="00EE0DFA"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mierzy liczbę dużych przedsiębiorstw, którym zostało udzielone wsparcie na dofinansowanie usług rozwojowych w ramach </w:t>
            </w:r>
            <w:r w:rsidR="00D41263" w:rsidRPr="00EE0DFA">
              <w:rPr>
                <w:rFonts w:ascii="Arial" w:eastAsia="Times New Roman" w:hAnsi="Arial" w:cs="Arial"/>
                <w:sz w:val="20"/>
                <w:szCs w:val="20"/>
                <w:lang w:eastAsia="pl-PL"/>
              </w:rPr>
              <w:t>EFS</w:t>
            </w:r>
            <w:r w:rsidRPr="00EE0DFA">
              <w:rPr>
                <w:rFonts w:ascii="Arial" w:eastAsia="Times New Roman" w:hAnsi="Arial" w:cs="Arial"/>
                <w:sz w:val="20"/>
                <w:szCs w:val="20"/>
                <w:lang w:eastAsia="pl-PL"/>
              </w:rPr>
              <w:t>+.</w:t>
            </w:r>
          </w:p>
          <w:p w14:paraId="43F8AE1F" w14:textId="523CD941" w:rsidR="00FE7FC0" w:rsidRPr="00EE0DFA" w:rsidRDefault="00FE7FC0"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Cs/>
                <w:sz w:val="20"/>
                <w:szCs w:val="20"/>
                <w:lang w:eastAsia="pl-PL"/>
              </w:rPr>
            </w:pPr>
            <w:r w:rsidRPr="00EE0DFA">
              <w:rPr>
                <w:rFonts w:ascii="Arial" w:eastAsia="Times New Roman" w:hAnsi="Arial" w:cs="Arial"/>
                <w:iCs/>
                <w:sz w:val="20"/>
                <w:szCs w:val="20"/>
                <w:lang w:eastAsia="pl-PL"/>
              </w:rPr>
              <w:t>Definicja dużego przedsiębiorstwa, zgodna z art. 2 pkt 24 Rozporządzenia Komisji (UE) nr 651/2014 z 17.06.2014 uznającego niektóre rodzaje pomocy za zgodne z rynkiem wewnętrznym w zastosowaniu art. 107 i 108 Traktatu.</w:t>
            </w:r>
          </w:p>
          <w:p w14:paraId="34101970" w14:textId="367C8B7E" w:rsidR="00FE7FC0" w:rsidRPr="00EE0DFA" w:rsidRDefault="2BF3D66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Tylko przedsiębiorstwa, które korzystają bezpośrednio ze wsparcia powinny być uwzględniane </w:t>
            </w:r>
            <w:r w:rsidR="644D93AC" w:rsidRPr="00EE0DFA">
              <w:rPr>
                <w:rFonts w:ascii="Arial" w:eastAsia="Times New Roman" w:hAnsi="Arial" w:cs="Arial"/>
                <w:sz w:val="20"/>
                <w:szCs w:val="20"/>
                <w:lang w:eastAsia="pl-PL"/>
              </w:rPr>
              <w:t>we wskaźniku</w:t>
            </w:r>
            <w:r w:rsidRPr="00EE0DFA">
              <w:rPr>
                <w:rFonts w:ascii="Arial" w:eastAsia="Times New Roman" w:hAnsi="Arial" w:cs="Arial"/>
                <w:sz w:val="20"/>
                <w:szCs w:val="20"/>
                <w:lang w:eastAsia="pl-PL"/>
              </w:rPr>
              <w:t xml:space="preserve">, tj. w przypadku, kiedy wsparcie jest kierowane do konkretnego przedsiębiorstwa. Jeżeli na przykład pracownik z danego przedsiębiorstwa z własnej inicjatywy uczestniczy w szkoleniu, nie należy tego uwzględniać w tym wskaźniku, ponieważ jest </w:t>
            </w:r>
            <w:r w:rsidRPr="00EE0DFA">
              <w:rPr>
                <w:rFonts w:ascii="Arial" w:eastAsia="Times New Roman" w:hAnsi="Arial" w:cs="Arial"/>
                <w:sz w:val="20"/>
                <w:szCs w:val="20"/>
                <w:lang w:eastAsia="pl-PL"/>
              </w:rPr>
              <w:lastRenderedPageBreak/>
              <w:t xml:space="preserve">to tylko wsparcie pośrednie dla przedsiębiorstwa. Przedsiębiorstwa będące jedynie beneficjentami projektu także nie </w:t>
            </w:r>
            <w:r w:rsidR="11B09999" w:rsidRPr="00EE0DFA">
              <w:rPr>
                <w:rFonts w:ascii="Arial" w:eastAsia="Times New Roman" w:hAnsi="Arial" w:cs="Arial"/>
                <w:sz w:val="20"/>
                <w:szCs w:val="20"/>
                <w:lang w:eastAsia="pl-PL"/>
              </w:rPr>
              <w:t>są</w:t>
            </w:r>
            <w:r w:rsidRPr="00EE0DFA">
              <w:rPr>
                <w:rFonts w:ascii="Arial" w:eastAsia="Times New Roman" w:hAnsi="Arial" w:cs="Arial"/>
                <w:sz w:val="20"/>
                <w:szCs w:val="20"/>
                <w:lang w:eastAsia="pl-PL"/>
              </w:rPr>
              <w:t xml:space="preserve"> odnotowywane w tym wskaźniku.</w:t>
            </w:r>
          </w:p>
          <w:p w14:paraId="5B8DF569" w14:textId="4F7B5CB1" w:rsidR="00353197" w:rsidRPr="00EE0DFA" w:rsidRDefault="00353197"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Podmiot wliczany do wskaźnika w momencie rozpoczęcia udziału w projekcie.</w:t>
            </w:r>
          </w:p>
          <w:p w14:paraId="307127C2" w14:textId="53DAE859" w:rsidR="00FE7FC0" w:rsidRPr="00EE0DFA" w:rsidRDefault="0092379F" w:rsidP="000C4ED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Definicja usługi rozwojowej jak we wskaźniku </w:t>
            </w:r>
            <w:r w:rsidRPr="00EE0DFA">
              <w:rPr>
                <w:rFonts w:ascii="Arial" w:eastAsia="Times New Roman" w:hAnsi="Arial" w:cs="Arial"/>
                <w:i/>
                <w:sz w:val="20"/>
                <w:szCs w:val="20"/>
                <w:lang w:eastAsia="pl-PL"/>
              </w:rPr>
              <w:t>liczba mikro-, małych i średnich przedsiębiorstw (w tym spółdzielni i przedsiębiorstw społecznych) objętyc</w:t>
            </w:r>
            <w:r w:rsidR="002B45F4" w:rsidRPr="00EE0DFA">
              <w:rPr>
                <w:rFonts w:ascii="Arial" w:eastAsia="Times New Roman" w:hAnsi="Arial" w:cs="Arial"/>
                <w:i/>
                <w:sz w:val="20"/>
                <w:szCs w:val="20"/>
                <w:lang w:eastAsia="pl-PL"/>
              </w:rPr>
              <w:t>h usługami rozwojowymi (przedsiębiorstwa</w:t>
            </w:r>
            <w:r w:rsidRPr="00EE0DFA">
              <w:rPr>
                <w:rFonts w:ascii="Arial" w:eastAsia="Times New Roman" w:hAnsi="Arial" w:cs="Arial"/>
                <w:i/>
                <w:sz w:val="20"/>
                <w:szCs w:val="20"/>
                <w:lang w:eastAsia="pl-PL"/>
              </w:rPr>
              <w:t>).</w:t>
            </w:r>
            <w:r w:rsidRPr="00EE0DFA">
              <w:rPr>
                <w:rFonts w:ascii="Arial" w:eastAsia="Times New Roman" w:hAnsi="Arial" w:cs="Arial"/>
                <w:sz w:val="20"/>
                <w:szCs w:val="20"/>
                <w:lang w:eastAsia="pl-PL"/>
              </w:rPr>
              <w:t xml:space="preserve"> </w:t>
            </w:r>
          </w:p>
        </w:tc>
      </w:tr>
      <w:tr w:rsidR="008538BE" w:rsidRPr="00EE0DFA" w14:paraId="4072831D" w14:textId="77777777" w:rsidTr="3534458E">
        <w:trPr>
          <w:trHeight w:val="1378"/>
        </w:trPr>
        <w:tc>
          <w:tcPr>
            <w:cnfStyle w:val="001000000000" w:firstRow="0" w:lastRow="0" w:firstColumn="1" w:lastColumn="0" w:oddVBand="0" w:evenVBand="0" w:oddHBand="0" w:evenHBand="0" w:firstRowFirstColumn="0" w:firstRowLastColumn="0" w:lastRowFirstColumn="0" w:lastRowLastColumn="0"/>
            <w:tcW w:w="1242" w:type="dxa"/>
          </w:tcPr>
          <w:p w14:paraId="62CE1486" w14:textId="10DFA259" w:rsidR="008538BE" w:rsidRPr="00EE0DFA" w:rsidRDefault="009C7741" w:rsidP="002A5F28">
            <w:pPr>
              <w:rPr>
                <w:rFonts w:ascii="Arial" w:hAnsi="Arial" w:cs="Arial"/>
                <w:sz w:val="20"/>
                <w:szCs w:val="20"/>
              </w:rPr>
            </w:pPr>
            <w:r w:rsidRPr="00EE0DFA">
              <w:rPr>
                <w:rFonts w:ascii="Arial" w:hAnsi="Arial" w:cs="Arial"/>
                <w:sz w:val="20"/>
                <w:szCs w:val="20"/>
              </w:rPr>
              <w:lastRenderedPageBreak/>
              <w:t>PLDCO03</w:t>
            </w:r>
          </w:p>
        </w:tc>
        <w:tc>
          <w:tcPr>
            <w:tcW w:w="1730" w:type="dxa"/>
          </w:tcPr>
          <w:p w14:paraId="16F64B3F" w14:textId="4AC2C8C8" w:rsidR="008538BE" w:rsidRPr="00EE0DFA" w:rsidRDefault="008538BE"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523" w:type="dxa"/>
          </w:tcPr>
          <w:p w14:paraId="01B17F51" w14:textId="3A4AC6C4" w:rsidR="008538BE" w:rsidRPr="00EE0DFA" w:rsidRDefault="008538BE" w:rsidP="00EB64D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Liczba podmiotów innych niż przedsiębiorstwa objętych usługami rozwojowymi (podmioty)</w:t>
            </w:r>
          </w:p>
        </w:tc>
        <w:tc>
          <w:tcPr>
            <w:tcW w:w="6634" w:type="dxa"/>
          </w:tcPr>
          <w:p w14:paraId="5C4CE9B1" w14:textId="2706501F" w:rsidR="008538BE" w:rsidRPr="00EE0DFA" w:rsidRDefault="003F388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mierzy liczbę podmiotów innych niż przedsiębiorstwa, którym zostało udzielone wsparcie na dofinansowanie usług rozwojowych w ramach EFS +.</w:t>
            </w:r>
          </w:p>
          <w:p w14:paraId="03ACE841" w14:textId="3938899A" w:rsidR="003F3881" w:rsidRPr="00EE0DFA" w:rsidRDefault="003F3881"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Podmiot wliczany do wskaźnika w momencie rozpoczęcia udziału w projekcie.</w:t>
            </w:r>
          </w:p>
          <w:p w14:paraId="116DE839" w14:textId="656004D1" w:rsidR="008538BE" w:rsidRPr="00EE0DFA" w:rsidRDefault="0092379F" w:rsidP="002A5F28">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Definicja usługi rozwojowej jak we wskaźniku </w:t>
            </w:r>
            <w:r w:rsidRPr="00EE0DFA">
              <w:rPr>
                <w:rFonts w:ascii="Arial" w:eastAsia="Times New Roman" w:hAnsi="Arial" w:cs="Arial"/>
                <w:i/>
                <w:sz w:val="20"/>
                <w:szCs w:val="20"/>
                <w:lang w:eastAsia="pl-PL"/>
              </w:rPr>
              <w:t xml:space="preserve">liczba mikro-, małych i średnich przedsiębiorstw (w tym spółdzielni i przedsiębiorstw społecznych) objętych usługami rozwojowymi </w:t>
            </w:r>
            <w:r w:rsidR="002B45F4" w:rsidRPr="00EE0DFA">
              <w:rPr>
                <w:rFonts w:ascii="Arial" w:eastAsia="Times New Roman" w:hAnsi="Arial" w:cs="Arial"/>
                <w:i/>
                <w:sz w:val="20"/>
                <w:szCs w:val="20"/>
                <w:lang w:eastAsia="pl-PL"/>
              </w:rPr>
              <w:t>(przedsiębiorstwa</w:t>
            </w:r>
            <w:r w:rsidRPr="00EE0DFA">
              <w:rPr>
                <w:rFonts w:ascii="Arial" w:eastAsia="Times New Roman" w:hAnsi="Arial" w:cs="Arial"/>
                <w:i/>
                <w:sz w:val="20"/>
                <w:szCs w:val="20"/>
                <w:lang w:eastAsia="pl-PL"/>
              </w:rPr>
              <w:t>).</w:t>
            </w:r>
          </w:p>
        </w:tc>
      </w:tr>
      <w:tr w:rsidR="00A23CBD" w:rsidRPr="00EE0DFA" w14:paraId="7F5AA60D" w14:textId="77777777" w:rsidTr="3534458E">
        <w:trPr>
          <w:trHeight w:val="659"/>
        </w:trPr>
        <w:tc>
          <w:tcPr>
            <w:cnfStyle w:val="001000000000" w:firstRow="0" w:lastRow="0" w:firstColumn="1" w:lastColumn="0" w:oddVBand="0" w:evenVBand="0" w:oddHBand="0" w:evenHBand="0" w:firstRowFirstColumn="0" w:firstRowLastColumn="0" w:lastRowFirstColumn="0" w:lastRowLastColumn="0"/>
            <w:tcW w:w="0" w:type="dxa"/>
          </w:tcPr>
          <w:p w14:paraId="57C2649C" w14:textId="5FBBB9E7" w:rsidR="00FE7FC0" w:rsidRPr="00EE0DFA" w:rsidRDefault="0076559A" w:rsidP="002A5F28">
            <w:pPr>
              <w:rPr>
                <w:rFonts w:ascii="Arial" w:hAnsi="Arial" w:cs="Arial"/>
                <w:sz w:val="20"/>
                <w:szCs w:val="20"/>
              </w:rPr>
            </w:pPr>
            <w:r w:rsidRPr="00EE0DFA">
              <w:rPr>
                <w:rFonts w:ascii="Arial" w:hAnsi="Arial" w:cs="Arial"/>
                <w:sz w:val="20"/>
                <w:szCs w:val="20"/>
              </w:rPr>
              <w:t>PL</w:t>
            </w:r>
            <w:r w:rsidR="008E6E38" w:rsidRPr="00EE0DFA">
              <w:rPr>
                <w:rFonts w:ascii="Arial" w:hAnsi="Arial" w:cs="Arial"/>
                <w:sz w:val="20"/>
                <w:szCs w:val="20"/>
              </w:rPr>
              <w:t>D</w:t>
            </w:r>
            <w:r w:rsidRPr="00EE0DFA">
              <w:rPr>
                <w:rFonts w:ascii="Arial" w:hAnsi="Arial" w:cs="Arial"/>
                <w:sz w:val="20"/>
                <w:szCs w:val="20"/>
              </w:rPr>
              <w:t>CO0</w:t>
            </w:r>
            <w:r w:rsidR="009C7741" w:rsidRPr="00EE0DFA">
              <w:rPr>
                <w:rFonts w:ascii="Arial" w:hAnsi="Arial" w:cs="Arial"/>
                <w:sz w:val="20"/>
                <w:szCs w:val="20"/>
              </w:rPr>
              <w:t>4</w:t>
            </w:r>
          </w:p>
        </w:tc>
        <w:tc>
          <w:tcPr>
            <w:tcW w:w="0" w:type="dxa"/>
          </w:tcPr>
          <w:p w14:paraId="03800407" w14:textId="363CDBA0"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0" w:type="dxa"/>
          </w:tcPr>
          <w:p w14:paraId="4EF0C7F8" w14:textId="777D9678" w:rsidR="00FE7FC0" w:rsidRPr="00EE0DFA" w:rsidRDefault="00FE7FC0" w:rsidP="0099207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Liczba pracowników mikro-, małych i średnich przedsiębiorstw (w tym spółdzielni i przedsiębiorstw społecznych) objętych usługą rozwojową (osoby)</w:t>
            </w:r>
          </w:p>
          <w:p w14:paraId="61273ECF" w14:textId="4ACEDEE9" w:rsidR="00FE7FC0" w:rsidRPr="00EE0DFA" w:rsidRDefault="00FE7FC0" w:rsidP="0099207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0" w:type="dxa"/>
          </w:tcPr>
          <w:p w14:paraId="04D5E7A1" w14:textId="5501F55F" w:rsidR="00FE7FC0" w:rsidRPr="00EE0DFA" w:rsidRDefault="00E635FC" w:rsidP="0096672E">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mierzy liczbę pracowników </w:t>
            </w:r>
            <w:r w:rsidR="00330266" w:rsidRPr="00EE0DFA">
              <w:rPr>
                <w:rFonts w:ascii="Arial" w:eastAsia="Times New Roman" w:hAnsi="Arial" w:cs="Arial"/>
                <w:sz w:val="20"/>
                <w:szCs w:val="20"/>
                <w:lang w:eastAsia="pl-PL"/>
              </w:rPr>
              <w:t>MMŚP</w:t>
            </w:r>
            <w:r w:rsidRPr="00EE0DFA">
              <w:rPr>
                <w:rFonts w:ascii="Arial" w:eastAsia="Times New Roman" w:hAnsi="Arial" w:cs="Arial"/>
                <w:sz w:val="20"/>
                <w:szCs w:val="20"/>
                <w:lang w:eastAsia="pl-PL"/>
              </w:rPr>
              <w:t xml:space="preserve">, którzy otrzymali wsparcie w postaci usługi rozwojowej w ramach </w:t>
            </w:r>
            <w:r w:rsidR="00D41263" w:rsidRPr="00EE0DFA">
              <w:rPr>
                <w:rFonts w:ascii="Arial" w:eastAsia="Times New Roman" w:hAnsi="Arial" w:cs="Arial"/>
                <w:sz w:val="20"/>
                <w:szCs w:val="20"/>
                <w:lang w:eastAsia="pl-PL"/>
              </w:rPr>
              <w:t>EFS</w:t>
            </w:r>
            <w:r w:rsidRPr="00EE0DFA">
              <w:rPr>
                <w:rFonts w:ascii="Arial" w:eastAsia="Times New Roman" w:hAnsi="Arial" w:cs="Arial"/>
                <w:sz w:val="20"/>
                <w:szCs w:val="20"/>
                <w:lang w:eastAsia="pl-PL"/>
              </w:rPr>
              <w:t>+.</w:t>
            </w:r>
          </w:p>
          <w:p w14:paraId="1D23B3E1" w14:textId="76D31004" w:rsidR="00E635FC" w:rsidRPr="00EE0DFA" w:rsidRDefault="00E635FC"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Definicja mikro-, małych i średnich przedsiębiorstw jak we wskaźniku</w:t>
            </w:r>
            <w:r w:rsidR="00EE189F" w:rsidRPr="00EE0DFA">
              <w:rPr>
                <w:rFonts w:ascii="Arial" w:eastAsia="Times New Roman" w:hAnsi="Arial" w:cs="Arial"/>
                <w:sz w:val="20"/>
                <w:szCs w:val="20"/>
                <w:lang w:eastAsia="pl-PL"/>
              </w:rPr>
              <w:t xml:space="preserve"> wspólnym</w:t>
            </w:r>
            <w:r w:rsidRPr="00EE0DFA">
              <w:rPr>
                <w:rFonts w:ascii="Arial" w:eastAsia="Times New Roman" w:hAnsi="Arial" w:cs="Arial"/>
                <w:sz w:val="20"/>
                <w:szCs w:val="20"/>
                <w:lang w:eastAsia="pl-PL"/>
              </w:rPr>
              <w:t xml:space="preserve"> </w:t>
            </w:r>
            <w:r w:rsidR="0092379F" w:rsidRPr="00EE0DFA">
              <w:rPr>
                <w:rFonts w:ascii="Arial" w:eastAsia="Times New Roman" w:hAnsi="Arial" w:cs="Arial"/>
                <w:i/>
                <w:sz w:val="20"/>
                <w:szCs w:val="20"/>
                <w:lang w:eastAsia="pl-PL"/>
              </w:rPr>
              <w:t>l</w:t>
            </w:r>
            <w:r w:rsidRPr="00EE0DFA">
              <w:rPr>
                <w:rFonts w:ascii="Arial" w:eastAsia="Times New Roman" w:hAnsi="Arial" w:cs="Arial"/>
                <w:i/>
                <w:sz w:val="20"/>
                <w:szCs w:val="20"/>
                <w:lang w:eastAsia="pl-PL"/>
              </w:rPr>
              <w:t>iczba objętych wsparciem mikro-, małych i średnich przedsiębiorstw (w tym spółdzielni i przedsiębiorstw społecznych)</w:t>
            </w:r>
            <w:r w:rsidR="009C7400" w:rsidRPr="00EE0DFA">
              <w:rPr>
                <w:rFonts w:ascii="Arial" w:eastAsia="Times New Roman" w:hAnsi="Arial" w:cs="Arial"/>
                <w:i/>
                <w:sz w:val="20"/>
                <w:szCs w:val="20"/>
                <w:lang w:eastAsia="pl-PL"/>
              </w:rPr>
              <w:t xml:space="preserve"> (przedsiębiorstwa)</w:t>
            </w:r>
            <w:r w:rsidRPr="00EE0DFA">
              <w:rPr>
                <w:rFonts w:ascii="Arial" w:eastAsia="Times New Roman" w:hAnsi="Arial" w:cs="Arial"/>
                <w:sz w:val="20"/>
                <w:szCs w:val="20"/>
                <w:lang w:eastAsia="pl-PL"/>
              </w:rPr>
              <w:t>.</w:t>
            </w:r>
          </w:p>
          <w:p w14:paraId="544E2DAF" w14:textId="3B318BD9" w:rsidR="00A5155F" w:rsidRPr="00EE0DFA" w:rsidRDefault="0092379F"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Definicja usługi rozwojowej jak we wskaźniku </w:t>
            </w:r>
            <w:r w:rsidRPr="00EE0DFA">
              <w:rPr>
                <w:rFonts w:ascii="Arial" w:eastAsia="Times New Roman" w:hAnsi="Arial" w:cs="Arial"/>
                <w:i/>
                <w:sz w:val="20"/>
                <w:szCs w:val="20"/>
                <w:lang w:eastAsia="pl-PL"/>
              </w:rPr>
              <w:t>liczba mikro-, małych i średnich przedsiębiorstw (w tym spółdzielni i przedsiębiorstw społecznych) objętych usługami rozwo</w:t>
            </w:r>
            <w:r w:rsidR="002B45F4" w:rsidRPr="00EE0DFA">
              <w:rPr>
                <w:rFonts w:ascii="Arial" w:eastAsia="Times New Roman" w:hAnsi="Arial" w:cs="Arial"/>
                <w:i/>
                <w:sz w:val="20"/>
                <w:szCs w:val="20"/>
                <w:lang w:eastAsia="pl-PL"/>
              </w:rPr>
              <w:t>jowymi (przedsiębiorstwa</w:t>
            </w:r>
            <w:r w:rsidRPr="00EE0DFA">
              <w:rPr>
                <w:rFonts w:ascii="Arial" w:eastAsia="Times New Roman" w:hAnsi="Arial" w:cs="Arial"/>
                <w:i/>
                <w:sz w:val="20"/>
                <w:szCs w:val="20"/>
                <w:lang w:eastAsia="pl-PL"/>
              </w:rPr>
              <w:t>).</w:t>
            </w:r>
            <w:r w:rsidRPr="00EE0DFA">
              <w:rPr>
                <w:rFonts w:ascii="Arial" w:eastAsia="Times New Roman" w:hAnsi="Arial" w:cs="Arial"/>
                <w:sz w:val="20"/>
                <w:szCs w:val="20"/>
                <w:lang w:eastAsia="pl-PL"/>
              </w:rPr>
              <w:t xml:space="preserve"> </w:t>
            </w:r>
          </w:p>
          <w:p w14:paraId="1389C017" w14:textId="76CED4FA" w:rsidR="00CF36AC" w:rsidRPr="00EE0DFA" w:rsidRDefault="00671883"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Pracowników </w:t>
            </w:r>
            <w:r w:rsidR="00CF36AC" w:rsidRPr="00EE0DFA">
              <w:rPr>
                <w:rFonts w:ascii="Arial" w:eastAsia="Times New Roman" w:hAnsi="Arial" w:cs="Arial"/>
                <w:sz w:val="20"/>
                <w:szCs w:val="20"/>
                <w:lang w:eastAsia="pl-PL"/>
              </w:rPr>
              <w:t xml:space="preserve">należy rozumieć zgodnie z definicją określoną we wskaźniku </w:t>
            </w:r>
            <w:r w:rsidR="00CF36AC" w:rsidRPr="00EE0DFA">
              <w:rPr>
                <w:rFonts w:ascii="Arial" w:eastAsia="Times New Roman" w:hAnsi="Arial" w:cs="Arial"/>
                <w:i/>
                <w:sz w:val="20"/>
                <w:szCs w:val="20"/>
                <w:lang w:eastAsia="pl-PL"/>
              </w:rPr>
              <w:t>Liczba osób pracujących, łącznie z prowadzącymi działalność na własny rachunek, objętych wsparciem w programie</w:t>
            </w:r>
            <w:r w:rsidR="0092379F" w:rsidRPr="00EE0DFA">
              <w:rPr>
                <w:rFonts w:ascii="Arial" w:eastAsia="Times New Roman" w:hAnsi="Arial" w:cs="Arial"/>
                <w:i/>
                <w:sz w:val="20"/>
                <w:szCs w:val="20"/>
                <w:lang w:eastAsia="pl-PL"/>
              </w:rPr>
              <w:t xml:space="preserve"> (osoby)</w:t>
            </w:r>
            <w:r w:rsidR="00CF36AC" w:rsidRPr="00EE0DFA">
              <w:rPr>
                <w:rFonts w:ascii="Arial" w:eastAsia="Times New Roman" w:hAnsi="Arial" w:cs="Arial"/>
                <w:sz w:val="20"/>
                <w:szCs w:val="20"/>
                <w:lang w:eastAsia="pl-PL"/>
              </w:rPr>
              <w:t xml:space="preserve"> z ograniczeniem do zatrudnienia w mikro-, małych i średnich przedsiębiorstw</w:t>
            </w:r>
            <w:r w:rsidR="000C1F19" w:rsidRPr="00EE0DFA">
              <w:rPr>
                <w:rFonts w:ascii="Arial" w:eastAsia="Times New Roman" w:hAnsi="Arial" w:cs="Arial"/>
                <w:sz w:val="20"/>
                <w:szCs w:val="20"/>
                <w:lang w:eastAsia="pl-PL"/>
              </w:rPr>
              <w:t>ach</w:t>
            </w:r>
            <w:r w:rsidR="00CF36AC" w:rsidRPr="00EE0DFA">
              <w:rPr>
                <w:rFonts w:ascii="Arial" w:eastAsia="Times New Roman" w:hAnsi="Arial" w:cs="Arial"/>
                <w:sz w:val="20"/>
                <w:szCs w:val="20"/>
                <w:lang w:eastAsia="pl-PL"/>
              </w:rPr>
              <w:t>.</w:t>
            </w:r>
          </w:p>
          <w:p w14:paraId="39A162DE" w14:textId="5041D312" w:rsidR="00E635FC" w:rsidRPr="00EE0DFA" w:rsidRDefault="00F126DD"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mierzony w dniu rozpoczęcia uczestnictwa w pierwszej formie wsparcia.</w:t>
            </w:r>
          </w:p>
        </w:tc>
      </w:tr>
      <w:tr w:rsidR="00A23CBD" w:rsidRPr="00EE0DFA" w14:paraId="33DC998F" w14:textId="77777777" w:rsidTr="3534458E">
        <w:trPr>
          <w:trHeight w:val="443"/>
        </w:trPr>
        <w:tc>
          <w:tcPr>
            <w:cnfStyle w:val="001000000000" w:firstRow="0" w:lastRow="0" w:firstColumn="1" w:lastColumn="0" w:oddVBand="0" w:evenVBand="0" w:oddHBand="0" w:evenHBand="0" w:firstRowFirstColumn="0" w:firstRowLastColumn="0" w:lastRowFirstColumn="0" w:lastRowLastColumn="0"/>
            <w:tcW w:w="1242" w:type="dxa"/>
          </w:tcPr>
          <w:p w14:paraId="63DAB566" w14:textId="5FA55B11" w:rsidR="00FE7FC0" w:rsidRPr="00EE0DFA" w:rsidRDefault="0076559A" w:rsidP="002A5F28">
            <w:pPr>
              <w:rPr>
                <w:rFonts w:ascii="Arial" w:hAnsi="Arial" w:cs="Arial"/>
                <w:sz w:val="20"/>
                <w:szCs w:val="20"/>
              </w:rPr>
            </w:pPr>
            <w:r w:rsidRPr="00EE0DFA">
              <w:rPr>
                <w:rFonts w:ascii="Arial" w:hAnsi="Arial" w:cs="Arial"/>
                <w:sz w:val="20"/>
                <w:szCs w:val="20"/>
              </w:rPr>
              <w:lastRenderedPageBreak/>
              <w:t>PL</w:t>
            </w:r>
            <w:r w:rsidR="008E6E38" w:rsidRPr="00EE0DFA">
              <w:rPr>
                <w:rFonts w:ascii="Arial" w:hAnsi="Arial" w:cs="Arial"/>
                <w:sz w:val="20"/>
                <w:szCs w:val="20"/>
              </w:rPr>
              <w:t>D</w:t>
            </w:r>
            <w:r w:rsidRPr="00EE0DFA">
              <w:rPr>
                <w:rFonts w:ascii="Arial" w:hAnsi="Arial" w:cs="Arial"/>
                <w:sz w:val="20"/>
                <w:szCs w:val="20"/>
              </w:rPr>
              <w:t>CO0</w:t>
            </w:r>
            <w:r w:rsidR="009C7741" w:rsidRPr="00EE0DFA">
              <w:rPr>
                <w:rFonts w:ascii="Arial" w:hAnsi="Arial" w:cs="Arial"/>
                <w:sz w:val="20"/>
                <w:szCs w:val="20"/>
              </w:rPr>
              <w:t>5</w:t>
            </w:r>
          </w:p>
        </w:tc>
        <w:tc>
          <w:tcPr>
            <w:tcW w:w="1730" w:type="dxa"/>
          </w:tcPr>
          <w:p w14:paraId="1B8C10DE" w14:textId="579AAC8E"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523" w:type="dxa"/>
          </w:tcPr>
          <w:p w14:paraId="676FDFB9" w14:textId="28025E39" w:rsidR="00FE7FC0" w:rsidRPr="00EE0DFA" w:rsidRDefault="00FE7FC0" w:rsidP="001922F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Liczba pracowników dużych przedsiębiorstw objętych usługą rozwojową (osoby)</w:t>
            </w:r>
          </w:p>
        </w:tc>
        <w:tc>
          <w:tcPr>
            <w:tcW w:w="6634" w:type="dxa"/>
          </w:tcPr>
          <w:p w14:paraId="4A028229" w14:textId="65A3729D" w:rsidR="00A34D2A" w:rsidRPr="00EE0DFA" w:rsidRDefault="00A34D2A" w:rsidP="00A34D2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mierzy liczbę pracowników dużych przedsiębiorstw, którzy otrzymali wsparcie w postaci usługi rozwojowej w ramach </w:t>
            </w:r>
            <w:r w:rsidR="00D41263" w:rsidRPr="00EE0DFA">
              <w:rPr>
                <w:rFonts w:ascii="Arial" w:eastAsia="Times New Roman" w:hAnsi="Arial" w:cs="Arial"/>
                <w:sz w:val="20"/>
                <w:szCs w:val="20"/>
                <w:lang w:eastAsia="pl-PL"/>
              </w:rPr>
              <w:t>EFS</w:t>
            </w:r>
            <w:r w:rsidRPr="00EE0DFA">
              <w:rPr>
                <w:rFonts w:ascii="Arial" w:eastAsia="Times New Roman" w:hAnsi="Arial" w:cs="Arial"/>
                <w:sz w:val="20"/>
                <w:szCs w:val="20"/>
                <w:lang w:eastAsia="pl-PL"/>
              </w:rPr>
              <w:t>+.</w:t>
            </w:r>
          </w:p>
          <w:p w14:paraId="4787F7AD" w14:textId="4A70F043" w:rsidR="00A34D2A" w:rsidRPr="00EE0DFA" w:rsidRDefault="00A34D2A" w:rsidP="0096672E">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pl-PL"/>
              </w:rPr>
            </w:pPr>
            <w:r w:rsidRPr="00EE0DFA">
              <w:rPr>
                <w:rFonts w:ascii="Arial" w:eastAsia="Times New Roman" w:hAnsi="Arial" w:cs="Arial"/>
                <w:sz w:val="20"/>
                <w:szCs w:val="20"/>
                <w:lang w:eastAsia="pl-PL"/>
              </w:rPr>
              <w:t xml:space="preserve">Definicja dużych przedsiębiorstw – jak we wskaźniku produktu </w:t>
            </w:r>
            <w:r w:rsidRPr="00EE0DFA">
              <w:rPr>
                <w:rFonts w:ascii="Arial" w:eastAsia="Times New Roman" w:hAnsi="Arial" w:cs="Arial"/>
                <w:i/>
                <w:sz w:val="20"/>
                <w:szCs w:val="20"/>
                <w:lang w:eastAsia="pl-PL"/>
              </w:rPr>
              <w:t>liczba dużych przedsiębiorstw</w:t>
            </w:r>
            <w:r w:rsidR="0092379F" w:rsidRPr="00EE0DFA">
              <w:rPr>
                <w:rFonts w:ascii="Arial" w:eastAsia="Times New Roman" w:hAnsi="Arial" w:cs="Arial"/>
                <w:i/>
                <w:sz w:val="20"/>
                <w:szCs w:val="20"/>
                <w:lang w:eastAsia="pl-PL"/>
              </w:rPr>
              <w:t xml:space="preserve"> objętych usługami rozwojowymi </w:t>
            </w:r>
            <w:r w:rsidR="002B45F4" w:rsidRPr="00EE0DFA">
              <w:rPr>
                <w:rFonts w:ascii="Arial" w:eastAsia="Times New Roman" w:hAnsi="Arial" w:cs="Arial"/>
                <w:i/>
                <w:sz w:val="20"/>
                <w:szCs w:val="20"/>
                <w:lang w:eastAsia="pl-PL"/>
              </w:rPr>
              <w:t>(przedsiębiorstwa</w:t>
            </w:r>
            <w:r w:rsidR="0092379F" w:rsidRPr="00EE0DFA">
              <w:rPr>
                <w:rFonts w:ascii="Arial" w:eastAsia="Times New Roman" w:hAnsi="Arial" w:cs="Arial"/>
                <w:i/>
                <w:sz w:val="20"/>
                <w:szCs w:val="20"/>
                <w:lang w:eastAsia="pl-PL"/>
              </w:rPr>
              <w:t>)</w:t>
            </w:r>
            <w:r w:rsidRPr="00EE0DFA">
              <w:rPr>
                <w:rFonts w:ascii="Arial" w:eastAsia="Times New Roman" w:hAnsi="Arial" w:cs="Arial"/>
                <w:sz w:val="20"/>
                <w:szCs w:val="20"/>
                <w:lang w:eastAsia="pl-PL"/>
              </w:rPr>
              <w:t>.</w:t>
            </w:r>
          </w:p>
          <w:p w14:paraId="37B24A97" w14:textId="2EFFE14E" w:rsidR="00A34D2A" w:rsidRPr="00EE0DFA" w:rsidRDefault="0092379F" w:rsidP="00A34D2A">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Definicja usługi rozwojowej jak we wskaźniku </w:t>
            </w:r>
            <w:r w:rsidRPr="00EE0DFA">
              <w:rPr>
                <w:rFonts w:ascii="Arial" w:eastAsia="Times New Roman" w:hAnsi="Arial" w:cs="Arial"/>
                <w:i/>
                <w:sz w:val="20"/>
                <w:szCs w:val="20"/>
                <w:lang w:eastAsia="pl-PL"/>
              </w:rPr>
              <w:t xml:space="preserve">liczba mikro-, małych i średnich przedsiębiorstw (w tym spółdzielni i przedsiębiorstw społecznych) objętych usługami </w:t>
            </w:r>
            <w:r w:rsidR="002B45F4" w:rsidRPr="00EE0DFA">
              <w:rPr>
                <w:rFonts w:ascii="Arial" w:eastAsia="Times New Roman" w:hAnsi="Arial" w:cs="Arial"/>
                <w:i/>
                <w:sz w:val="20"/>
                <w:szCs w:val="20"/>
                <w:lang w:eastAsia="pl-PL"/>
              </w:rPr>
              <w:t>rozwojowymi (przedsiębiorstwa</w:t>
            </w:r>
            <w:r w:rsidRPr="00EE0DFA">
              <w:rPr>
                <w:rFonts w:ascii="Arial" w:eastAsia="Times New Roman" w:hAnsi="Arial" w:cs="Arial"/>
                <w:i/>
                <w:sz w:val="20"/>
                <w:szCs w:val="20"/>
                <w:lang w:eastAsia="pl-PL"/>
              </w:rPr>
              <w:t>).</w:t>
            </w:r>
            <w:r w:rsidRPr="00EE0DFA">
              <w:rPr>
                <w:rFonts w:ascii="Arial" w:eastAsia="Times New Roman" w:hAnsi="Arial" w:cs="Arial"/>
                <w:sz w:val="20"/>
                <w:szCs w:val="20"/>
                <w:lang w:eastAsia="pl-PL"/>
              </w:rPr>
              <w:t xml:space="preserve"> </w:t>
            </w:r>
          </w:p>
          <w:p w14:paraId="080B8B8F" w14:textId="1C97FA01" w:rsidR="00CF36AC" w:rsidRPr="00EE0DFA" w:rsidRDefault="702C3B10" w:rsidP="00A34D2A">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Pracowników </w:t>
            </w:r>
            <w:r w:rsidR="79B5A3D4" w:rsidRPr="00EE0DFA">
              <w:rPr>
                <w:rFonts w:ascii="Arial" w:eastAsia="Times New Roman" w:hAnsi="Arial" w:cs="Arial"/>
                <w:sz w:val="20"/>
                <w:szCs w:val="20"/>
                <w:lang w:eastAsia="pl-PL"/>
              </w:rPr>
              <w:t xml:space="preserve">należy rozumieć zgodnie z definicją określoną we wskaźniku </w:t>
            </w:r>
            <w:r w:rsidR="7CBF007C" w:rsidRPr="00EE0DFA">
              <w:rPr>
                <w:rFonts w:ascii="Arial" w:eastAsia="Times New Roman" w:hAnsi="Arial" w:cs="Arial"/>
                <w:i/>
                <w:iCs/>
                <w:sz w:val="20"/>
                <w:szCs w:val="20"/>
                <w:lang w:eastAsia="pl-PL"/>
              </w:rPr>
              <w:t>l</w:t>
            </w:r>
            <w:r w:rsidR="79B5A3D4" w:rsidRPr="00EE0DFA">
              <w:rPr>
                <w:rFonts w:ascii="Arial" w:eastAsia="Times New Roman" w:hAnsi="Arial" w:cs="Arial"/>
                <w:i/>
                <w:iCs/>
                <w:sz w:val="20"/>
                <w:szCs w:val="20"/>
                <w:lang w:eastAsia="pl-PL"/>
              </w:rPr>
              <w:t>iczba osób pracujących, łącznie z prowadzącymi działalność na własny rachunek, objętych wsparciem w programie</w:t>
            </w:r>
            <w:r w:rsidR="0207BBBF" w:rsidRPr="00EE0DFA">
              <w:rPr>
                <w:rFonts w:ascii="Arial" w:eastAsia="Times New Roman" w:hAnsi="Arial" w:cs="Arial"/>
                <w:i/>
                <w:iCs/>
                <w:sz w:val="20"/>
                <w:szCs w:val="20"/>
                <w:lang w:eastAsia="pl-PL"/>
              </w:rPr>
              <w:t xml:space="preserve"> (osoby)</w:t>
            </w:r>
            <w:r w:rsidR="79B5A3D4" w:rsidRPr="00EE0DFA">
              <w:rPr>
                <w:rFonts w:ascii="Arial" w:eastAsia="Times New Roman" w:hAnsi="Arial" w:cs="Arial"/>
                <w:sz w:val="20"/>
                <w:szCs w:val="20"/>
                <w:lang w:eastAsia="pl-PL"/>
              </w:rPr>
              <w:t xml:space="preserve"> z ograniczeniem do zatrudnienia w dużych przedsiębiorstwach.</w:t>
            </w:r>
          </w:p>
          <w:p w14:paraId="49E6BC8F" w14:textId="12B33AD4" w:rsidR="00FE7FC0" w:rsidRPr="00EE0DFA" w:rsidRDefault="00F126DD" w:rsidP="005161D5">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mierzony w dniu rozpoczęcia uczestnictwa w pierwszej formie wsparcia.</w:t>
            </w:r>
          </w:p>
        </w:tc>
      </w:tr>
      <w:tr w:rsidR="00A23CBD" w:rsidRPr="00EE0DFA" w14:paraId="77E4FE4D" w14:textId="77777777" w:rsidTr="3534458E">
        <w:trPr>
          <w:trHeight w:val="2205"/>
        </w:trPr>
        <w:tc>
          <w:tcPr>
            <w:cnfStyle w:val="001000000000" w:firstRow="0" w:lastRow="0" w:firstColumn="1" w:lastColumn="0" w:oddVBand="0" w:evenVBand="0" w:oddHBand="0" w:evenHBand="0" w:firstRowFirstColumn="0" w:firstRowLastColumn="0" w:lastRowFirstColumn="0" w:lastRowLastColumn="0"/>
            <w:tcW w:w="0" w:type="dxa"/>
          </w:tcPr>
          <w:p w14:paraId="100AFD79" w14:textId="50034E94" w:rsidR="00FE7FC0" w:rsidRPr="00EE0DFA" w:rsidRDefault="0076559A" w:rsidP="002A5F28">
            <w:pPr>
              <w:rPr>
                <w:rFonts w:ascii="Arial" w:hAnsi="Arial" w:cs="Arial"/>
                <w:sz w:val="20"/>
                <w:szCs w:val="20"/>
              </w:rPr>
            </w:pPr>
            <w:r w:rsidRPr="00EE0DFA">
              <w:rPr>
                <w:rFonts w:ascii="Arial" w:hAnsi="Arial" w:cs="Arial"/>
                <w:sz w:val="20"/>
                <w:szCs w:val="20"/>
              </w:rPr>
              <w:t>PL</w:t>
            </w:r>
            <w:r w:rsidR="008E6E38" w:rsidRPr="00EE0DFA">
              <w:rPr>
                <w:rFonts w:ascii="Arial" w:hAnsi="Arial" w:cs="Arial"/>
                <w:sz w:val="20"/>
                <w:szCs w:val="20"/>
              </w:rPr>
              <w:t>D</w:t>
            </w:r>
            <w:r w:rsidRPr="00EE0DFA">
              <w:rPr>
                <w:rFonts w:ascii="Arial" w:hAnsi="Arial" w:cs="Arial"/>
                <w:sz w:val="20"/>
                <w:szCs w:val="20"/>
              </w:rPr>
              <w:t>CO0</w:t>
            </w:r>
            <w:r w:rsidR="009C7741" w:rsidRPr="00EE0DFA">
              <w:rPr>
                <w:rFonts w:ascii="Arial" w:hAnsi="Arial" w:cs="Arial"/>
                <w:sz w:val="20"/>
                <w:szCs w:val="20"/>
              </w:rPr>
              <w:t>6</w:t>
            </w:r>
          </w:p>
        </w:tc>
        <w:tc>
          <w:tcPr>
            <w:tcW w:w="0" w:type="dxa"/>
          </w:tcPr>
          <w:p w14:paraId="54199384" w14:textId="586E06E2"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0" w:type="dxa"/>
          </w:tcPr>
          <w:p w14:paraId="743D238A" w14:textId="62E7304C" w:rsidR="00FE7FC0" w:rsidRPr="00EE0DFA" w:rsidRDefault="30438B81" w:rsidP="000C4ED2">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bookmarkStart w:id="150" w:name="_Hlk130383957"/>
            <w:r w:rsidRPr="00EE0DFA">
              <w:rPr>
                <w:rFonts w:ascii="Arial" w:eastAsia="Times New Roman" w:hAnsi="Arial" w:cs="Arial"/>
                <w:sz w:val="20"/>
                <w:szCs w:val="20"/>
                <w:lang w:eastAsia="pl-PL"/>
              </w:rPr>
              <w:t xml:space="preserve">Liczba </w:t>
            </w:r>
            <w:r w:rsidR="59313F4E" w:rsidRPr="00EE0DFA">
              <w:rPr>
                <w:rFonts w:ascii="Arial" w:eastAsia="Times New Roman" w:hAnsi="Arial" w:cs="Arial"/>
                <w:sz w:val="20"/>
                <w:szCs w:val="20"/>
                <w:lang w:eastAsia="pl-PL"/>
              </w:rPr>
              <w:t xml:space="preserve">osób </w:t>
            </w:r>
            <w:r w:rsidRPr="00EE0DFA">
              <w:rPr>
                <w:rFonts w:ascii="Arial" w:eastAsia="Times New Roman" w:hAnsi="Arial" w:cs="Arial"/>
                <w:sz w:val="20"/>
                <w:szCs w:val="20"/>
                <w:lang w:eastAsia="pl-PL"/>
              </w:rPr>
              <w:t xml:space="preserve">objętych wsparciem z zakresu </w:t>
            </w:r>
            <w:proofErr w:type="spellStart"/>
            <w:r w:rsidRPr="00EE0DFA">
              <w:rPr>
                <w:rFonts w:ascii="Arial" w:eastAsia="Times New Roman" w:hAnsi="Arial" w:cs="Arial"/>
                <w:sz w:val="20"/>
                <w:szCs w:val="20"/>
                <w:lang w:eastAsia="pl-PL"/>
              </w:rPr>
              <w:t>outplacementu</w:t>
            </w:r>
            <w:proofErr w:type="spellEnd"/>
            <w:r w:rsidRPr="00EE0DFA">
              <w:rPr>
                <w:rFonts w:ascii="Arial" w:eastAsia="Times New Roman" w:hAnsi="Arial" w:cs="Arial"/>
                <w:sz w:val="20"/>
                <w:szCs w:val="20"/>
                <w:lang w:eastAsia="pl-PL"/>
              </w:rPr>
              <w:t xml:space="preserve"> </w:t>
            </w:r>
            <w:bookmarkEnd w:id="150"/>
            <w:r w:rsidR="4D2B931E" w:rsidRPr="00EE0DFA">
              <w:rPr>
                <w:rFonts w:ascii="Arial" w:eastAsia="Times New Roman" w:hAnsi="Arial" w:cs="Arial"/>
                <w:sz w:val="20"/>
                <w:szCs w:val="20"/>
                <w:lang w:eastAsia="pl-PL"/>
              </w:rPr>
              <w:t>(osoby)</w:t>
            </w:r>
          </w:p>
        </w:tc>
        <w:tc>
          <w:tcPr>
            <w:tcW w:w="0" w:type="dxa"/>
          </w:tcPr>
          <w:p w14:paraId="4082F440" w14:textId="60B2AE20" w:rsidR="000A1322" w:rsidRPr="00EE0DFA" w:rsidRDefault="000A1322" w:rsidP="002663C4">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mierzony w dniu rozpoczęcia uczestnictwa w pierwszej formie wsparcia.</w:t>
            </w:r>
          </w:p>
          <w:p w14:paraId="6889573F" w14:textId="55BCCB51" w:rsidR="00FE7FC0" w:rsidRPr="00EE0DFA" w:rsidRDefault="00A5155F" w:rsidP="3534458E">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proofErr w:type="spellStart"/>
            <w:r w:rsidRPr="00EE0DFA">
              <w:rPr>
                <w:rFonts w:ascii="Arial" w:eastAsia="Times New Roman" w:hAnsi="Arial" w:cs="Arial"/>
                <w:sz w:val="20"/>
                <w:szCs w:val="20"/>
                <w:lang w:eastAsia="pl-PL"/>
              </w:rPr>
              <w:t>Outplacement</w:t>
            </w:r>
            <w:proofErr w:type="spellEnd"/>
            <w:r w:rsidRPr="00EE0DFA">
              <w:rPr>
                <w:rFonts w:ascii="Arial" w:eastAsia="Times New Roman" w:hAnsi="Arial" w:cs="Arial"/>
                <w:sz w:val="20"/>
                <w:szCs w:val="20"/>
                <w:lang w:eastAsia="pl-PL"/>
              </w:rPr>
              <w:t xml:space="preserve"> – zaplanowane, kompleksowe działania, </w:t>
            </w:r>
            <w:r w:rsidR="62884060" w:rsidRPr="00EE0DFA">
              <w:rPr>
                <w:rFonts w:ascii="Arial" w:eastAsia="Times New Roman" w:hAnsi="Arial" w:cs="Arial"/>
                <w:sz w:val="20"/>
                <w:szCs w:val="20"/>
                <w:lang w:eastAsia="pl-PL"/>
              </w:rPr>
              <w:t xml:space="preserve">których celem jest reorganizacja zatrudnienia ograniczająca proces zwolnień lub przeprowadzenie </w:t>
            </w:r>
            <w:r w:rsidRPr="00EE0DFA">
              <w:rPr>
                <w:rFonts w:ascii="Arial" w:eastAsia="Times New Roman" w:hAnsi="Arial" w:cs="Arial"/>
                <w:sz w:val="20"/>
                <w:szCs w:val="20"/>
                <w:lang w:eastAsia="pl-PL"/>
              </w:rPr>
              <w:t>procesu zwolnień</w:t>
            </w:r>
            <w:r w:rsidR="1AC68F2E" w:rsidRPr="00EE0DFA">
              <w:rPr>
                <w:rFonts w:ascii="Arial" w:eastAsia="Times New Roman" w:hAnsi="Arial" w:cs="Arial"/>
                <w:sz w:val="20"/>
                <w:szCs w:val="20"/>
                <w:lang w:eastAsia="pl-PL"/>
              </w:rPr>
              <w:t xml:space="preserve"> uwzględniającego </w:t>
            </w:r>
            <w:r w:rsidRPr="00EE0DFA">
              <w:rPr>
                <w:rFonts w:ascii="Arial" w:eastAsia="Times New Roman" w:hAnsi="Arial" w:cs="Arial"/>
                <w:sz w:val="20"/>
                <w:szCs w:val="20"/>
                <w:lang w:eastAsia="pl-PL"/>
              </w:rPr>
              <w:t xml:space="preserve"> udzielenie pomocy zwalnianym </w:t>
            </w:r>
            <w:r w:rsidR="73C7D4DA" w:rsidRPr="00EE0DFA">
              <w:rPr>
                <w:rFonts w:ascii="Arial" w:eastAsia="Times New Roman" w:hAnsi="Arial" w:cs="Arial"/>
                <w:sz w:val="20"/>
                <w:szCs w:val="20"/>
                <w:lang w:eastAsia="pl-PL"/>
              </w:rPr>
              <w:t xml:space="preserve">lub zwolnionym </w:t>
            </w:r>
            <w:r w:rsidRPr="00EE0DFA">
              <w:rPr>
                <w:rFonts w:ascii="Arial" w:eastAsia="Times New Roman" w:hAnsi="Arial" w:cs="Arial"/>
                <w:sz w:val="20"/>
                <w:szCs w:val="20"/>
                <w:lang w:eastAsia="pl-PL"/>
              </w:rPr>
              <w:t>pracownikom w odnalezieniu się w nowej sytuacji życiowej</w:t>
            </w:r>
            <w:r w:rsidR="29CCEFCF" w:rsidRPr="00EE0DFA">
              <w:rPr>
                <w:rFonts w:ascii="Arial" w:eastAsia="Times New Roman" w:hAnsi="Arial" w:cs="Arial"/>
                <w:sz w:val="20"/>
                <w:szCs w:val="20"/>
                <w:lang w:eastAsia="pl-PL"/>
              </w:rPr>
              <w:t xml:space="preserve"> i zawodowej</w:t>
            </w:r>
            <w:r w:rsidRPr="00EE0DFA">
              <w:rPr>
                <w:rFonts w:ascii="Arial" w:eastAsia="Times New Roman" w:hAnsi="Arial" w:cs="Arial"/>
                <w:sz w:val="20"/>
                <w:szCs w:val="20"/>
                <w:lang w:eastAsia="pl-PL"/>
              </w:rPr>
              <w:t>, w tym przede wszystkim prowadzące do utrzymania lub podjęcia i utrzymania zatrudnienia, a także wsparcia osób odchodzących z rolnictwa.</w:t>
            </w:r>
            <w:r w:rsidR="3EB5B4B2" w:rsidRPr="00EE0DFA">
              <w:rPr>
                <w:rFonts w:ascii="Arial" w:eastAsia="Times New Roman" w:hAnsi="Arial" w:cs="Arial"/>
                <w:sz w:val="20"/>
                <w:szCs w:val="20"/>
                <w:lang w:eastAsia="pl-PL"/>
              </w:rPr>
              <w:t xml:space="preserve"> </w:t>
            </w:r>
            <w:r w:rsidR="1C78589D" w:rsidRPr="00EE0DFA">
              <w:rPr>
                <w:rFonts w:ascii="Arial" w:eastAsia="Times New Roman" w:hAnsi="Arial" w:cs="Arial"/>
                <w:sz w:val="20"/>
                <w:szCs w:val="20"/>
                <w:lang w:eastAsia="pl-PL"/>
              </w:rPr>
              <w:t>Za zwolnioną uważa się osobę pozostająca bez zatrudnienia, która utraciła pracę z przyczyn niedotyczących pracownika w okresie nie dłuższym niż 6 miesięcy przed dniem przystąpienia do projektu i nie posiada jednocześnie źródła dochodu z tytułu innej działalności zarobkowej wykonywanej w wymiarze równym lub większym niż połowa wymiaru czasu pracy lub nie jest jednocześnie osobą samozatrudnioną</w:t>
            </w:r>
            <w:r w:rsidR="1C7BD603" w:rsidRPr="00EE0DFA">
              <w:rPr>
                <w:rFonts w:ascii="Arial" w:eastAsia="Times New Roman" w:hAnsi="Arial" w:cs="Arial"/>
                <w:sz w:val="20"/>
                <w:szCs w:val="20"/>
                <w:lang w:eastAsia="pl-PL"/>
              </w:rPr>
              <w:t>.</w:t>
            </w:r>
          </w:p>
        </w:tc>
      </w:tr>
      <w:tr w:rsidR="00A23CBD" w:rsidRPr="00EE0DFA" w14:paraId="1E70A346" w14:textId="77777777" w:rsidTr="3534458E">
        <w:trPr>
          <w:trHeight w:val="1701"/>
        </w:trPr>
        <w:tc>
          <w:tcPr>
            <w:cnfStyle w:val="001000000000" w:firstRow="0" w:lastRow="0" w:firstColumn="1" w:lastColumn="0" w:oddVBand="0" w:evenVBand="0" w:oddHBand="0" w:evenHBand="0" w:firstRowFirstColumn="0" w:firstRowLastColumn="0" w:lastRowFirstColumn="0" w:lastRowLastColumn="0"/>
            <w:tcW w:w="1242" w:type="dxa"/>
          </w:tcPr>
          <w:p w14:paraId="0052E5C5" w14:textId="58FECE08" w:rsidR="00FE7FC0" w:rsidRPr="00EE0DFA" w:rsidRDefault="0076559A" w:rsidP="002A5F28">
            <w:pPr>
              <w:rPr>
                <w:rFonts w:ascii="Arial" w:hAnsi="Arial" w:cs="Arial"/>
                <w:sz w:val="20"/>
                <w:szCs w:val="20"/>
              </w:rPr>
            </w:pPr>
            <w:r w:rsidRPr="00EE0DFA">
              <w:rPr>
                <w:rFonts w:ascii="Arial" w:hAnsi="Arial" w:cs="Arial"/>
                <w:sz w:val="20"/>
                <w:szCs w:val="20"/>
              </w:rPr>
              <w:lastRenderedPageBreak/>
              <w:t>PL</w:t>
            </w:r>
            <w:r w:rsidR="008E6E38" w:rsidRPr="00EE0DFA">
              <w:rPr>
                <w:rFonts w:ascii="Arial" w:hAnsi="Arial" w:cs="Arial"/>
                <w:sz w:val="20"/>
                <w:szCs w:val="20"/>
              </w:rPr>
              <w:t>D</w:t>
            </w:r>
            <w:r w:rsidRPr="00EE0DFA">
              <w:rPr>
                <w:rFonts w:ascii="Arial" w:hAnsi="Arial" w:cs="Arial"/>
                <w:sz w:val="20"/>
                <w:szCs w:val="20"/>
              </w:rPr>
              <w:t>CO0</w:t>
            </w:r>
            <w:r w:rsidR="009C7741" w:rsidRPr="00EE0DFA">
              <w:rPr>
                <w:rFonts w:ascii="Arial" w:hAnsi="Arial" w:cs="Arial"/>
                <w:sz w:val="20"/>
                <w:szCs w:val="20"/>
              </w:rPr>
              <w:t>7</w:t>
            </w:r>
          </w:p>
        </w:tc>
        <w:tc>
          <w:tcPr>
            <w:tcW w:w="1730" w:type="dxa"/>
          </w:tcPr>
          <w:p w14:paraId="0AD3E021" w14:textId="10AAB79E"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523" w:type="dxa"/>
          </w:tcPr>
          <w:p w14:paraId="7D4A00BD" w14:textId="50BC4F69" w:rsidR="00FE7FC0" w:rsidRPr="00EE0DFA" w:rsidRDefault="7B45F383" w:rsidP="0006624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Liczba pracodawców objętych wsparciem </w:t>
            </w:r>
            <w:r w:rsidR="3EA7EB37" w:rsidRPr="00EE0DFA">
              <w:rPr>
                <w:rFonts w:ascii="Arial" w:eastAsia="Times New Roman" w:hAnsi="Arial" w:cs="Arial"/>
                <w:sz w:val="20"/>
                <w:szCs w:val="20"/>
                <w:lang w:eastAsia="pl-PL"/>
              </w:rPr>
              <w:t>dotyczącym</w:t>
            </w:r>
            <w:r w:rsidR="38089D09" w:rsidRPr="00EE0DFA">
              <w:rPr>
                <w:rFonts w:ascii="Arial" w:eastAsia="Times New Roman" w:hAnsi="Arial" w:cs="Arial"/>
                <w:sz w:val="20"/>
                <w:szCs w:val="20"/>
                <w:lang w:eastAsia="pl-PL"/>
              </w:rPr>
              <w:t xml:space="preserve"> </w:t>
            </w:r>
            <w:r w:rsidR="226F0DBC" w:rsidRPr="00EE0DFA">
              <w:rPr>
                <w:rFonts w:ascii="Arial" w:eastAsia="Times New Roman" w:hAnsi="Arial" w:cs="Arial"/>
                <w:sz w:val="20"/>
                <w:szCs w:val="20"/>
                <w:lang w:eastAsia="pl-PL"/>
              </w:rPr>
              <w:t xml:space="preserve">poprawy </w:t>
            </w:r>
            <w:r w:rsidRPr="00EE0DFA">
              <w:rPr>
                <w:rFonts w:ascii="Arial" w:eastAsia="Times New Roman" w:hAnsi="Arial" w:cs="Arial"/>
                <w:sz w:val="20"/>
                <w:szCs w:val="20"/>
                <w:lang w:eastAsia="pl-PL"/>
              </w:rPr>
              <w:t>środowiska pracy (</w:t>
            </w:r>
            <w:r w:rsidR="60D372A9" w:rsidRPr="00EE0DFA">
              <w:rPr>
                <w:rFonts w:ascii="Arial" w:eastAsia="Times New Roman" w:hAnsi="Arial" w:cs="Arial"/>
                <w:sz w:val="20"/>
                <w:szCs w:val="20"/>
                <w:lang w:eastAsia="pl-PL"/>
              </w:rPr>
              <w:t>podmioty</w:t>
            </w:r>
            <w:r w:rsidRPr="00EE0DFA">
              <w:rPr>
                <w:rFonts w:ascii="Arial" w:eastAsia="Times New Roman" w:hAnsi="Arial" w:cs="Arial"/>
                <w:sz w:val="20"/>
                <w:szCs w:val="20"/>
                <w:lang w:eastAsia="pl-PL"/>
              </w:rPr>
              <w:t>)</w:t>
            </w:r>
          </w:p>
        </w:tc>
        <w:tc>
          <w:tcPr>
            <w:tcW w:w="6634" w:type="dxa"/>
          </w:tcPr>
          <w:p w14:paraId="56B19155" w14:textId="648B7791" w:rsidR="00FE7FC0" w:rsidRPr="00EE0DFA" w:rsidRDefault="5A0719EC"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mierzy liczbę pracodawców</w:t>
            </w:r>
            <w:r w:rsidR="601E64E0" w:rsidRPr="00EE0DFA">
              <w:rPr>
                <w:rFonts w:ascii="Arial" w:eastAsia="Times New Roman" w:hAnsi="Arial" w:cs="Arial"/>
                <w:sz w:val="20"/>
                <w:szCs w:val="20"/>
                <w:lang w:eastAsia="pl-PL"/>
              </w:rPr>
              <w:t xml:space="preserve"> (w tym przedsiębiorstw)</w:t>
            </w:r>
            <w:r w:rsidRPr="00EE0DFA">
              <w:rPr>
                <w:rFonts w:ascii="Arial" w:eastAsia="Times New Roman" w:hAnsi="Arial" w:cs="Arial"/>
                <w:sz w:val="20"/>
                <w:szCs w:val="20"/>
                <w:lang w:eastAsia="pl-PL"/>
              </w:rPr>
              <w:t>, którzy zostali objęci wsparciem w zakresie adaptacji środowiska pracy (technicznej, funkcjonalnej</w:t>
            </w:r>
            <w:r w:rsidR="16BA2EFC" w:rsidRPr="00EE0DFA">
              <w:rPr>
                <w:rFonts w:ascii="Arial" w:eastAsia="Times New Roman" w:hAnsi="Arial" w:cs="Arial"/>
                <w:sz w:val="20"/>
                <w:szCs w:val="20"/>
                <w:lang w:eastAsia="pl-PL"/>
              </w:rPr>
              <w:t>, związanej z bezpieczeństwem miejsca pracy,</w:t>
            </w:r>
            <w:r w:rsidRPr="00EE0DFA">
              <w:rPr>
                <w:rFonts w:ascii="Arial" w:eastAsia="Times New Roman" w:hAnsi="Arial" w:cs="Arial"/>
                <w:sz w:val="20"/>
                <w:szCs w:val="20"/>
                <w:lang w:eastAsia="pl-PL"/>
              </w:rPr>
              <w:t xml:space="preserve"> itp.) do potrzeb różnych grup pracowników (np. osoby starsze, z niepełnosprawnościami, pracujący rodzice), lub podjęli działania ułatwiające stosowanie elastycznych form zatrudnienia (np. telepraca, praca zdalna).</w:t>
            </w:r>
          </w:p>
          <w:p w14:paraId="3B08B8E3" w14:textId="3E524BE8"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mierzony jest w momencie przystąpienia pracodawcy do projektu.</w:t>
            </w:r>
          </w:p>
          <w:p w14:paraId="2CDCA773" w14:textId="77777777" w:rsidR="00FE7FC0" w:rsidRPr="00EE0DFA" w:rsidRDefault="00FE7FC0" w:rsidP="00C66FB6">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obejmuje:</w:t>
            </w:r>
          </w:p>
          <w:p w14:paraId="75215087" w14:textId="3E09956F" w:rsidR="00FE7FC0" w:rsidRPr="00EE0DFA" w:rsidRDefault="2BF3D661" w:rsidP="0073204B">
            <w:pPr>
              <w:pStyle w:val="Akapitzlist"/>
              <w:numPr>
                <w:ilvl w:val="0"/>
                <w:numId w:val="10"/>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mikro-, małe, średnie przedsiębiorstwa - definicja jak we wskaźniku </w:t>
            </w:r>
            <w:r w:rsidR="511686AD" w:rsidRPr="00EE0DFA">
              <w:rPr>
                <w:rFonts w:ascii="Arial" w:eastAsia="Times New Roman" w:hAnsi="Arial" w:cs="Arial"/>
                <w:sz w:val="20"/>
                <w:szCs w:val="20"/>
                <w:lang w:eastAsia="pl-PL"/>
              </w:rPr>
              <w:t xml:space="preserve">wspólnym </w:t>
            </w:r>
            <w:r w:rsidR="7CBF007C" w:rsidRPr="00EE0DFA">
              <w:rPr>
                <w:rFonts w:ascii="Arial" w:eastAsia="Times New Roman" w:hAnsi="Arial" w:cs="Arial"/>
                <w:i/>
                <w:iCs/>
                <w:sz w:val="20"/>
                <w:szCs w:val="20"/>
                <w:lang w:eastAsia="pl-PL"/>
              </w:rPr>
              <w:t>l</w:t>
            </w:r>
            <w:r w:rsidRPr="00EE0DFA">
              <w:rPr>
                <w:rFonts w:ascii="Arial" w:eastAsia="Times New Roman" w:hAnsi="Arial" w:cs="Arial"/>
                <w:i/>
                <w:iCs/>
                <w:sz w:val="20"/>
                <w:szCs w:val="20"/>
                <w:lang w:eastAsia="pl-PL"/>
              </w:rPr>
              <w:t>iczba objętych wsparciem mikro-, małych i średnich przedsiębiorstw (w tym spółdzielni i przedsiębiorstw społecznych</w:t>
            </w:r>
            <w:r w:rsidR="7CBF007C" w:rsidRPr="00EE0DFA">
              <w:rPr>
                <w:rFonts w:ascii="Arial" w:eastAsia="Times New Roman" w:hAnsi="Arial" w:cs="Arial"/>
                <w:i/>
                <w:iCs/>
                <w:sz w:val="20"/>
                <w:szCs w:val="20"/>
                <w:lang w:eastAsia="pl-PL"/>
              </w:rPr>
              <w:t xml:space="preserve"> (przedsiębiorstwa)</w:t>
            </w:r>
            <w:r w:rsidRPr="00EE0DFA">
              <w:rPr>
                <w:rFonts w:ascii="Arial" w:eastAsia="Times New Roman" w:hAnsi="Arial" w:cs="Arial"/>
                <w:i/>
                <w:iCs/>
                <w:sz w:val="20"/>
                <w:szCs w:val="20"/>
                <w:lang w:eastAsia="pl-PL"/>
              </w:rPr>
              <w:t>)</w:t>
            </w:r>
            <w:r w:rsidRPr="00EE0DFA">
              <w:rPr>
                <w:rFonts w:ascii="Arial" w:eastAsia="Times New Roman" w:hAnsi="Arial" w:cs="Arial"/>
                <w:sz w:val="20"/>
                <w:szCs w:val="20"/>
                <w:lang w:eastAsia="pl-PL"/>
              </w:rPr>
              <w:t>;</w:t>
            </w:r>
          </w:p>
          <w:p w14:paraId="1CA3C462" w14:textId="23349EA9" w:rsidR="00FE7FC0" w:rsidRPr="00EE0DFA" w:rsidRDefault="00FE7FC0" w:rsidP="0073204B">
            <w:pPr>
              <w:pStyle w:val="Akapitzlist"/>
              <w:numPr>
                <w:ilvl w:val="0"/>
                <w:numId w:val="10"/>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duże przedsiębiorstwa – definicja jak we wskaźniku produktu </w:t>
            </w:r>
            <w:r w:rsidR="0092379F" w:rsidRPr="00EE0DFA">
              <w:rPr>
                <w:rFonts w:ascii="Arial" w:eastAsia="Times New Roman" w:hAnsi="Arial" w:cs="Arial"/>
                <w:i/>
                <w:sz w:val="20"/>
                <w:szCs w:val="20"/>
                <w:lang w:eastAsia="pl-PL"/>
              </w:rPr>
              <w:t>liczba dużych przedsiębiorstw objęty</w:t>
            </w:r>
            <w:r w:rsidR="002B45F4" w:rsidRPr="00EE0DFA">
              <w:rPr>
                <w:rFonts w:ascii="Arial" w:eastAsia="Times New Roman" w:hAnsi="Arial" w:cs="Arial"/>
                <w:i/>
                <w:sz w:val="20"/>
                <w:szCs w:val="20"/>
                <w:lang w:eastAsia="pl-PL"/>
              </w:rPr>
              <w:t>ch usługami rozwojowymi (przedsiębiorstwa</w:t>
            </w:r>
            <w:r w:rsidR="0092379F" w:rsidRPr="00EE0DFA">
              <w:rPr>
                <w:rFonts w:ascii="Arial" w:eastAsia="Times New Roman" w:hAnsi="Arial" w:cs="Arial"/>
                <w:i/>
                <w:sz w:val="20"/>
                <w:szCs w:val="20"/>
                <w:lang w:eastAsia="pl-PL"/>
              </w:rPr>
              <w:t>)</w:t>
            </w:r>
            <w:r w:rsidRPr="00EE0DFA">
              <w:rPr>
                <w:rFonts w:ascii="Arial" w:eastAsia="Times New Roman" w:hAnsi="Arial" w:cs="Arial"/>
                <w:sz w:val="20"/>
                <w:szCs w:val="20"/>
                <w:lang w:eastAsia="pl-PL"/>
              </w:rPr>
              <w:t>;</w:t>
            </w:r>
          </w:p>
          <w:p w14:paraId="598DC78D" w14:textId="607ECFED" w:rsidR="00FE7FC0" w:rsidRPr="00EE0DFA" w:rsidRDefault="00D621FF" w:rsidP="0073204B">
            <w:pPr>
              <w:pStyle w:val="Akapitzlist"/>
              <w:numPr>
                <w:ilvl w:val="0"/>
                <w:numId w:val="10"/>
              </w:num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pozostałych pracodawców</w:t>
            </w:r>
            <w:r w:rsidR="00FE7FC0" w:rsidRPr="00EE0DFA">
              <w:rPr>
                <w:rFonts w:ascii="Arial" w:eastAsia="Times New Roman" w:hAnsi="Arial" w:cs="Arial"/>
                <w:sz w:val="20"/>
                <w:szCs w:val="20"/>
                <w:lang w:eastAsia="pl-PL"/>
              </w:rPr>
              <w:t xml:space="preserve"> niebędący</w:t>
            </w:r>
            <w:r w:rsidRPr="00EE0DFA">
              <w:rPr>
                <w:rFonts w:ascii="Arial" w:eastAsia="Times New Roman" w:hAnsi="Arial" w:cs="Arial"/>
                <w:sz w:val="20"/>
                <w:szCs w:val="20"/>
                <w:lang w:eastAsia="pl-PL"/>
              </w:rPr>
              <w:t>ch</w:t>
            </w:r>
            <w:r w:rsidR="00FE7FC0" w:rsidRPr="00EE0DFA">
              <w:rPr>
                <w:rFonts w:ascii="Arial" w:eastAsia="Times New Roman" w:hAnsi="Arial" w:cs="Arial"/>
                <w:sz w:val="20"/>
                <w:szCs w:val="20"/>
                <w:lang w:eastAsia="pl-PL"/>
              </w:rPr>
              <w:t xml:space="preserve"> przedsiębiorstwami. </w:t>
            </w:r>
          </w:p>
          <w:p w14:paraId="1B0B600D" w14:textId="2EEEA2F3"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EE0DFA" w14:paraId="7DC22CF3"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B597989" w14:textId="422C478D" w:rsidR="00AD6D64" w:rsidRPr="00EE0DFA" w:rsidRDefault="0076559A" w:rsidP="002A5F28">
            <w:pPr>
              <w:rPr>
                <w:rFonts w:ascii="Arial" w:hAnsi="Arial" w:cs="Arial"/>
                <w:sz w:val="20"/>
                <w:szCs w:val="20"/>
              </w:rPr>
            </w:pPr>
            <w:r w:rsidRPr="00EE0DFA">
              <w:rPr>
                <w:rFonts w:ascii="Arial" w:hAnsi="Arial" w:cs="Arial"/>
                <w:sz w:val="20"/>
                <w:szCs w:val="20"/>
              </w:rPr>
              <w:t>PL</w:t>
            </w:r>
            <w:r w:rsidR="008E6E38" w:rsidRPr="00EE0DFA">
              <w:rPr>
                <w:rFonts w:ascii="Arial" w:hAnsi="Arial" w:cs="Arial"/>
                <w:sz w:val="20"/>
                <w:szCs w:val="20"/>
              </w:rPr>
              <w:t>D</w:t>
            </w:r>
            <w:r w:rsidRPr="00EE0DFA">
              <w:rPr>
                <w:rFonts w:ascii="Arial" w:hAnsi="Arial" w:cs="Arial"/>
                <w:sz w:val="20"/>
                <w:szCs w:val="20"/>
              </w:rPr>
              <w:t>CO0</w:t>
            </w:r>
            <w:r w:rsidR="00D70ACE" w:rsidRPr="00EE0DFA">
              <w:rPr>
                <w:rFonts w:ascii="Arial" w:hAnsi="Arial" w:cs="Arial"/>
                <w:sz w:val="20"/>
                <w:szCs w:val="20"/>
              </w:rPr>
              <w:t>8</w:t>
            </w:r>
          </w:p>
        </w:tc>
        <w:tc>
          <w:tcPr>
            <w:tcW w:w="1730" w:type="dxa"/>
          </w:tcPr>
          <w:p w14:paraId="3298825E" w14:textId="4907BCFE" w:rsidR="00AD6D64" w:rsidRPr="00EE0DFA" w:rsidRDefault="00AD6D64"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523" w:type="dxa"/>
          </w:tcPr>
          <w:p w14:paraId="1FCE24E5" w14:textId="10B68B8F" w:rsidR="00AD6D64" w:rsidRPr="00EE0DFA" w:rsidRDefault="6E1741A8" w:rsidP="000B6A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Liczba osób objętych wsparciem w obszarze zdrowia (osoby)</w:t>
            </w:r>
          </w:p>
        </w:tc>
        <w:tc>
          <w:tcPr>
            <w:tcW w:w="6634" w:type="dxa"/>
          </w:tcPr>
          <w:p w14:paraId="5BCBEC79" w14:textId="4614A452" w:rsidR="00AD6D64" w:rsidRPr="00EE0DFA" w:rsidRDefault="6E1741A8" w:rsidP="00312A6A">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obejmuje osoby objęte </w:t>
            </w:r>
            <w:r w:rsidR="636EF444" w:rsidRPr="00EE0DFA">
              <w:rPr>
                <w:rFonts w:ascii="Arial" w:eastAsia="Times New Roman" w:hAnsi="Arial" w:cs="Arial"/>
                <w:sz w:val="20"/>
                <w:szCs w:val="20"/>
                <w:lang w:eastAsia="pl-PL"/>
              </w:rPr>
              <w:t xml:space="preserve">usługami zdrowotnymi w ramach wsparcia w obszarze zdrowia, w tym w ramach </w:t>
            </w:r>
            <w:r w:rsidRPr="00EE0DFA">
              <w:rPr>
                <w:rFonts w:ascii="Arial" w:eastAsia="Times New Roman" w:hAnsi="Arial" w:cs="Arial"/>
                <w:sz w:val="20"/>
                <w:szCs w:val="20"/>
                <w:lang w:eastAsia="pl-PL"/>
              </w:rPr>
              <w:t>program</w:t>
            </w:r>
            <w:r w:rsidR="636EF444" w:rsidRPr="00EE0DFA">
              <w:rPr>
                <w:rFonts w:ascii="Arial" w:eastAsia="Times New Roman" w:hAnsi="Arial" w:cs="Arial"/>
                <w:sz w:val="20"/>
                <w:szCs w:val="20"/>
                <w:lang w:eastAsia="pl-PL"/>
              </w:rPr>
              <w:t>ów</w:t>
            </w:r>
            <w:r w:rsidRPr="00EE0DFA">
              <w:rPr>
                <w:rFonts w:ascii="Arial" w:eastAsia="Times New Roman" w:hAnsi="Arial" w:cs="Arial"/>
                <w:sz w:val="20"/>
                <w:szCs w:val="20"/>
                <w:lang w:eastAsia="pl-PL"/>
              </w:rPr>
              <w:t xml:space="preserve"> polityki zdrowotnej </w:t>
            </w:r>
            <w:r w:rsidR="636EF444" w:rsidRPr="00EE0DFA">
              <w:rPr>
                <w:rFonts w:ascii="Arial" w:eastAsia="Times New Roman" w:hAnsi="Arial" w:cs="Arial"/>
                <w:sz w:val="20"/>
                <w:szCs w:val="20"/>
                <w:lang w:eastAsia="pl-PL"/>
              </w:rPr>
              <w:t xml:space="preserve">współfinansowanych </w:t>
            </w:r>
            <w:r w:rsidRPr="00EE0DFA">
              <w:rPr>
                <w:rFonts w:ascii="Arial" w:eastAsia="Times New Roman" w:hAnsi="Arial" w:cs="Arial"/>
                <w:sz w:val="20"/>
                <w:szCs w:val="20"/>
                <w:lang w:eastAsia="pl-PL"/>
              </w:rPr>
              <w:t xml:space="preserve">z </w:t>
            </w:r>
            <w:r w:rsidR="08E52851" w:rsidRPr="00EE0DFA">
              <w:rPr>
                <w:rFonts w:ascii="Arial" w:eastAsia="Times New Roman" w:hAnsi="Arial" w:cs="Arial"/>
                <w:sz w:val="20"/>
                <w:szCs w:val="20"/>
                <w:lang w:eastAsia="pl-PL"/>
              </w:rPr>
              <w:t>EFS</w:t>
            </w:r>
            <w:r w:rsidRPr="00EE0DFA">
              <w:rPr>
                <w:rFonts w:ascii="Arial" w:eastAsia="Times New Roman" w:hAnsi="Arial" w:cs="Arial"/>
                <w:sz w:val="20"/>
                <w:szCs w:val="20"/>
                <w:lang w:eastAsia="pl-PL"/>
              </w:rPr>
              <w:t xml:space="preserve">+. </w:t>
            </w:r>
          </w:p>
          <w:p w14:paraId="393BCC41" w14:textId="26732992" w:rsidR="00AD6D64" w:rsidRPr="00EE0DFA" w:rsidRDefault="00AD6D64" w:rsidP="00312A6A">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46179B7A" w14:textId="425CB5AC" w:rsidR="00AD6D64" w:rsidRPr="00EE0DFA" w:rsidRDefault="6E1741A8" w:rsidP="0143F5E0">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We wskaźniku należy uwzględnić wszystkie osoby, które otrzymały przynajmniej jedną formę wsparcia</w:t>
            </w:r>
            <w:r w:rsidR="636EF444" w:rsidRPr="00EE0DFA">
              <w:rPr>
                <w:rFonts w:ascii="Arial" w:eastAsia="Times New Roman" w:hAnsi="Arial" w:cs="Arial"/>
                <w:sz w:val="20"/>
                <w:szCs w:val="20"/>
                <w:lang w:eastAsia="pl-PL"/>
              </w:rPr>
              <w:t xml:space="preserve"> w postaci usługi zdrowotnej </w:t>
            </w:r>
            <w:r w:rsidRPr="00EE0DFA">
              <w:rPr>
                <w:rFonts w:ascii="Arial" w:eastAsia="Times New Roman" w:hAnsi="Arial" w:cs="Arial"/>
                <w:sz w:val="20"/>
                <w:szCs w:val="20"/>
                <w:lang w:eastAsia="pl-PL"/>
              </w:rPr>
              <w:t xml:space="preserve">w ramach wsparcia w </w:t>
            </w:r>
            <w:r w:rsidR="636EF444" w:rsidRPr="00EE0DFA">
              <w:rPr>
                <w:rFonts w:ascii="Arial" w:eastAsia="Times New Roman" w:hAnsi="Arial" w:cs="Arial"/>
                <w:sz w:val="20"/>
                <w:szCs w:val="20"/>
                <w:lang w:eastAsia="pl-PL"/>
              </w:rPr>
              <w:t xml:space="preserve">obszarze zdrowia, w tym w ramach </w:t>
            </w:r>
            <w:r w:rsidRPr="00EE0DFA">
              <w:rPr>
                <w:rFonts w:ascii="Arial" w:eastAsia="Times New Roman" w:hAnsi="Arial" w:cs="Arial"/>
                <w:sz w:val="20"/>
                <w:szCs w:val="20"/>
                <w:lang w:eastAsia="pl-PL"/>
              </w:rPr>
              <w:t>programu polityki zdrowotnej (w przypadku programu polityki zdrowotnej</w:t>
            </w:r>
            <w:r w:rsidR="0143F5E0" w:rsidRPr="00EE0DFA">
              <w:rPr>
                <w:rFonts w:ascii="Arial" w:eastAsia="Times New Roman" w:hAnsi="Arial" w:cs="Arial"/>
                <w:sz w:val="20"/>
                <w:szCs w:val="20"/>
                <w:lang w:eastAsia="pl-PL"/>
              </w:rPr>
              <w:t xml:space="preserve"> </w:t>
            </w:r>
            <w:r w:rsidRPr="00EE0DFA">
              <w:rPr>
                <w:rFonts w:ascii="Arial" w:eastAsia="Times New Roman" w:hAnsi="Arial" w:cs="Arial"/>
                <w:sz w:val="20"/>
                <w:szCs w:val="20"/>
                <w:lang w:eastAsia="pl-PL"/>
              </w:rPr>
              <w:t>daną osobę należy uwzględnić w wartości wskaźnika jednokrotnie, niezależnie od liczby i rodzaju form wsparcia, które ta osoba uzyskała w ramach danego programu polityki zdrowotnej).</w:t>
            </w:r>
          </w:p>
          <w:p w14:paraId="426A2960" w14:textId="7E479034" w:rsidR="00AD6D64" w:rsidRPr="00EE0DFA" w:rsidDel="00904AB4" w:rsidRDefault="00AD6D64" w:rsidP="00312A6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 przypadku wsparcia krótkoterminowego o niskiej intensywności, udzielanego w ramach programu polityki zdrowotnej, osoba otrzymująca tego typu pomoc nie jest uczestnikiem projektu w rozumieniu wytycznych</w:t>
            </w:r>
            <w:r w:rsidR="008E51CF" w:rsidRPr="00EE0DFA">
              <w:rPr>
                <w:rFonts w:ascii="Arial" w:eastAsia="Times New Roman" w:hAnsi="Arial" w:cs="Arial"/>
                <w:sz w:val="20"/>
                <w:szCs w:val="20"/>
                <w:lang w:eastAsia="pl-PL"/>
              </w:rPr>
              <w:t xml:space="preserve"> </w:t>
            </w:r>
            <w:r w:rsidR="008E51CF" w:rsidRPr="00EE0DFA">
              <w:rPr>
                <w:rFonts w:ascii="Arial" w:eastAsia="Times New Roman" w:hAnsi="Arial" w:cs="Arial"/>
                <w:sz w:val="20"/>
                <w:szCs w:val="20"/>
                <w:lang w:eastAsia="pl-PL"/>
              </w:rPr>
              <w:lastRenderedPageBreak/>
              <w:t>monitorowania</w:t>
            </w:r>
            <w:r w:rsidRPr="00EE0DFA">
              <w:rPr>
                <w:rFonts w:ascii="Arial" w:eastAsia="Times New Roman" w:hAnsi="Arial" w:cs="Arial"/>
                <w:sz w:val="20"/>
                <w:szCs w:val="20"/>
                <w:lang w:eastAsia="pl-PL"/>
              </w:rPr>
              <w:t xml:space="preserve"> (nie ma obowiązku zbierania od 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(w ramach programu polityki zdrowotnej), może ona zostać wykazana w wartości wskaźnika, pomimo że nie jest formalnie uznana za uczestnika projektu.</w:t>
            </w:r>
          </w:p>
        </w:tc>
      </w:tr>
      <w:tr w:rsidR="00A23CBD" w:rsidRPr="00EE0DFA" w14:paraId="57D4425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824C364" w14:textId="5B869E59" w:rsidR="00AD6D64" w:rsidRPr="00EE0DFA" w:rsidRDefault="0076559A" w:rsidP="002A5F28">
            <w:pPr>
              <w:rPr>
                <w:rFonts w:ascii="Arial" w:hAnsi="Arial" w:cs="Arial"/>
                <w:sz w:val="20"/>
                <w:szCs w:val="20"/>
              </w:rPr>
            </w:pPr>
            <w:r w:rsidRPr="00EE0DFA">
              <w:rPr>
                <w:rFonts w:ascii="Arial" w:hAnsi="Arial" w:cs="Arial"/>
                <w:sz w:val="20"/>
                <w:szCs w:val="20"/>
              </w:rPr>
              <w:lastRenderedPageBreak/>
              <w:t>PL</w:t>
            </w:r>
            <w:r w:rsidR="008E6E38" w:rsidRPr="00EE0DFA">
              <w:rPr>
                <w:rFonts w:ascii="Arial" w:hAnsi="Arial" w:cs="Arial"/>
                <w:sz w:val="20"/>
                <w:szCs w:val="20"/>
              </w:rPr>
              <w:t>D</w:t>
            </w:r>
            <w:r w:rsidR="00B33520" w:rsidRPr="00EE0DFA">
              <w:rPr>
                <w:rFonts w:ascii="Arial" w:hAnsi="Arial" w:cs="Arial"/>
                <w:sz w:val="20"/>
                <w:szCs w:val="20"/>
              </w:rPr>
              <w:t>K</w:t>
            </w:r>
            <w:r w:rsidRPr="00EE0DFA">
              <w:rPr>
                <w:rFonts w:ascii="Arial" w:hAnsi="Arial" w:cs="Arial"/>
                <w:sz w:val="20"/>
                <w:szCs w:val="20"/>
              </w:rPr>
              <w:t>CO0</w:t>
            </w:r>
            <w:r w:rsidR="00DB32FA" w:rsidRPr="00EE0DFA">
              <w:rPr>
                <w:rFonts w:ascii="Arial" w:hAnsi="Arial" w:cs="Arial"/>
                <w:sz w:val="20"/>
                <w:szCs w:val="20"/>
              </w:rPr>
              <w:t>1</w:t>
            </w:r>
          </w:p>
        </w:tc>
        <w:tc>
          <w:tcPr>
            <w:tcW w:w="1730" w:type="dxa"/>
          </w:tcPr>
          <w:p w14:paraId="25689A4A" w14:textId="720E1BFA" w:rsidR="00AD6D64" w:rsidRPr="00EE0DFA" w:rsidRDefault="00AD6D64"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523" w:type="dxa"/>
          </w:tcPr>
          <w:p w14:paraId="38F3BCE2" w14:textId="1A42B982" w:rsidR="00AD6D64" w:rsidRPr="00EE0DFA" w:rsidRDefault="00AD6D64" w:rsidP="000B6A1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Liczba wdrożonych programów polityki zdrowotnej (sztuki)</w:t>
            </w:r>
          </w:p>
        </w:tc>
        <w:tc>
          <w:tcPr>
            <w:tcW w:w="6634" w:type="dxa"/>
          </w:tcPr>
          <w:p w14:paraId="161AA569" w14:textId="4774799D" w:rsidR="00AD6D64" w:rsidRPr="00EE0DFA" w:rsidRDefault="00AD6D64" w:rsidP="00261AD1">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obejmuje liczbę wdrożonych programów polityki zdrowotnej. </w:t>
            </w:r>
          </w:p>
          <w:p w14:paraId="17487D05" w14:textId="563A0C62" w:rsidR="00AD6D64" w:rsidRPr="00EE0DFA" w:rsidRDefault="00AD6D64"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52F0F46B" w14:textId="3467F7A0" w:rsidR="00AD6D64" w:rsidRPr="00EE0DFA" w:rsidRDefault="50763837" w:rsidP="0143F5E0">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Regionalny program zdrowotny może obejmować działania z zakresu rehabilitacji medycznej ułatwiającej powrót do pracy</w:t>
            </w:r>
            <w:r w:rsidR="06B95320" w:rsidRPr="00EE0DFA">
              <w:rPr>
                <w:rFonts w:ascii="Arial" w:eastAsia="Times New Roman" w:hAnsi="Arial" w:cs="Arial"/>
                <w:sz w:val="20"/>
                <w:szCs w:val="20"/>
                <w:lang w:eastAsia="pl-PL"/>
              </w:rPr>
              <w:t xml:space="preserve"> </w:t>
            </w:r>
            <w:r w:rsidR="003834A5" w:rsidRPr="00EE0DFA">
              <w:rPr>
                <w:rFonts w:ascii="Arial" w:eastAsia="Times New Roman" w:hAnsi="Arial" w:cs="Arial"/>
                <w:sz w:val="20"/>
                <w:szCs w:val="20"/>
                <w:lang w:eastAsia="pl-PL"/>
              </w:rPr>
              <w:t>lub</w:t>
            </w:r>
            <w:r w:rsidR="06B95320" w:rsidRPr="00EE0DFA">
              <w:rPr>
                <w:rFonts w:ascii="Arial" w:eastAsia="Times New Roman" w:hAnsi="Arial" w:cs="Arial"/>
                <w:sz w:val="20"/>
                <w:szCs w:val="20"/>
                <w:lang w:eastAsia="pl-PL"/>
              </w:rPr>
              <w:t xml:space="preserve"> utrzymanie zatrudnienia</w:t>
            </w:r>
            <w:r w:rsidRPr="00EE0DFA">
              <w:rPr>
                <w:rFonts w:ascii="Arial" w:eastAsia="Times New Roman" w:hAnsi="Arial" w:cs="Arial"/>
                <w:sz w:val="20"/>
                <w:szCs w:val="20"/>
                <w:lang w:eastAsia="pl-PL"/>
              </w:rPr>
              <w:t xml:space="preserve">, profilaktykę chorób związanych z miejscem pracy lub działania </w:t>
            </w:r>
            <w:r w:rsidR="7470D410" w:rsidRPr="00EE0DFA">
              <w:rPr>
                <w:rFonts w:ascii="Arial" w:eastAsia="Times New Roman" w:hAnsi="Arial" w:cs="Arial"/>
                <w:sz w:val="20"/>
                <w:szCs w:val="20"/>
                <w:lang w:eastAsia="pl-PL"/>
              </w:rPr>
              <w:t>ukierunkowane na eliminowanie zdrowotnych czynników ryzyka w miejscu pracy</w:t>
            </w:r>
            <w:r w:rsidRPr="00EE0DFA">
              <w:rPr>
                <w:rFonts w:ascii="Arial" w:eastAsia="Times New Roman" w:hAnsi="Arial" w:cs="Arial"/>
                <w:sz w:val="20"/>
                <w:szCs w:val="20"/>
                <w:lang w:eastAsia="pl-PL"/>
              </w:rPr>
              <w:t xml:space="preserve">. </w:t>
            </w:r>
          </w:p>
          <w:p w14:paraId="47F7AE63" w14:textId="0E092489" w:rsidR="003F7B9E" w:rsidRPr="00EE0DFA" w:rsidRDefault="00AD6D64" w:rsidP="00807BE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Program polityki zdrowotnej </w:t>
            </w:r>
            <w:r w:rsidR="00807BE3" w:rsidRPr="00EE0DFA">
              <w:rPr>
                <w:rFonts w:ascii="Arial" w:hAnsi="Arial" w:cs="Arial"/>
                <w:sz w:val="20"/>
                <w:szCs w:val="20"/>
              </w:rPr>
              <w:t>uznaje się</w:t>
            </w:r>
            <w:r w:rsidRPr="00EE0DFA">
              <w:rPr>
                <w:rFonts w:ascii="Arial" w:hAnsi="Arial" w:cs="Arial"/>
                <w:sz w:val="20"/>
                <w:szCs w:val="20"/>
              </w:rPr>
              <w:t xml:space="preserve"> za wdrożony po podpisaniu umów z beneficjentami projektów wybranych w trybie konkurencyjnym </w:t>
            </w:r>
            <w:r w:rsidR="003F7B9E" w:rsidRPr="00EE0DFA">
              <w:rPr>
                <w:rFonts w:ascii="Arial" w:hAnsi="Arial" w:cs="Arial"/>
                <w:sz w:val="20"/>
                <w:szCs w:val="20"/>
              </w:rPr>
              <w:t xml:space="preserve">(liczba podpisanych umów powinna pozwolić na przyjęcie, że zakładane efekty tego programu zostaną osiągnięte) </w:t>
            </w:r>
            <w:r w:rsidRPr="00EE0DFA">
              <w:rPr>
                <w:rFonts w:ascii="Arial" w:hAnsi="Arial" w:cs="Arial"/>
                <w:sz w:val="20"/>
                <w:szCs w:val="20"/>
              </w:rPr>
              <w:t xml:space="preserve">albo podpisaniu umowy z beneficjentem projektu wybranego w trybie niekonkurencyjnym. </w:t>
            </w:r>
          </w:p>
          <w:p w14:paraId="79A2062F" w14:textId="03E9EDE6" w:rsidR="00AD6D64" w:rsidRPr="00EE0DFA" w:rsidDel="00904AB4" w:rsidRDefault="00AD6D64" w:rsidP="00807BE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jest monitorowany przez IZ na podstawie danych z umów o dofinansowanie.</w:t>
            </w:r>
          </w:p>
        </w:tc>
      </w:tr>
      <w:tr w:rsidR="00A23CBD" w:rsidRPr="00EE0DFA" w14:paraId="688302AC"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BA62952" w14:textId="2324BD44" w:rsidR="00FE7FC0" w:rsidRPr="00EE0DFA" w:rsidRDefault="158F5514" w:rsidP="00104E61">
            <w:pPr>
              <w:spacing w:line="259" w:lineRule="auto"/>
              <w:rPr>
                <w:rFonts w:ascii="Arial" w:hAnsi="Arial" w:cs="Arial"/>
                <w:sz w:val="20"/>
                <w:szCs w:val="20"/>
              </w:rPr>
            </w:pPr>
            <w:r w:rsidRPr="00EE0DFA">
              <w:rPr>
                <w:rFonts w:ascii="Arial" w:hAnsi="Arial" w:cs="Arial"/>
                <w:sz w:val="20"/>
                <w:szCs w:val="20"/>
              </w:rPr>
              <w:t>EECR03</w:t>
            </w:r>
          </w:p>
        </w:tc>
        <w:tc>
          <w:tcPr>
            <w:tcW w:w="1730" w:type="dxa"/>
          </w:tcPr>
          <w:p w14:paraId="6AE2EB12" w14:textId="074560FB"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w:t>
            </w:r>
            <w:r w:rsidRPr="00EE0DFA">
              <w:rPr>
                <w:rFonts w:ascii="Arial" w:hAnsi="Arial" w:cs="Arial"/>
                <w:bCs/>
                <w:sz w:val="20"/>
                <w:szCs w:val="20"/>
              </w:rPr>
              <w:t>rezultatu bezpośredniego</w:t>
            </w:r>
          </w:p>
        </w:tc>
        <w:tc>
          <w:tcPr>
            <w:tcW w:w="3523" w:type="dxa"/>
          </w:tcPr>
          <w:p w14:paraId="65500AFB" w14:textId="59CEF0D1" w:rsidR="00FE7FC0" w:rsidRPr="00EE0DFA" w:rsidRDefault="64BD582C"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 Liczba osób, które uzyskały kwalifikacje po opuszczeniu programu (osoby)</w:t>
            </w:r>
          </w:p>
          <w:p w14:paraId="1E61108B" w14:textId="5FBAA22C" w:rsidR="00FE7FC0" w:rsidRPr="00EE0DFA" w:rsidRDefault="00FE7FC0"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634" w:type="dxa"/>
          </w:tcPr>
          <w:p w14:paraId="0CC479D8" w14:textId="087443B1" w:rsidR="00FE7FC0" w:rsidRPr="00EE0DFA" w:rsidRDefault="5A0719EC"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Definicja i sposób pomiaru we wskaźniku wspólnym: </w:t>
            </w:r>
            <w:r w:rsidRPr="00EE0DFA">
              <w:rPr>
                <w:rFonts w:ascii="Arial" w:eastAsia="Times New Roman" w:hAnsi="Arial" w:cs="Arial"/>
                <w:i/>
                <w:iCs/>
                <w:sz w:val="20"/>
                <w:szCs w:val="20"/>
                <w:lang w:eastAsia="pl-PL"/>
              </w:rPr>
              <w:t>liczba osób, które uzyskały kwalifikacje po opuszczeniu programu</w:t>
            </w:r>
            <w:r w:rsidR="7A28A2C5" w:rsidRPr="00EE0DFA">
              <w:rPr>
                <w:rFonts w:ascii="Arial" w:eastAsia="Times New Roman" w:hAnsi="Arial" w:cs="Arial"/>
                <w:i/>
                <w:iCs/>
                <w:sz w:val="20"/>
                <w:szCs w:val="20"/>
                <w:lang w:eastAsia="pl-PL"/>
              </w:rPr>
              <w:t xml:space="preserve"> (osoby)</w:t>
            </w:r>
            <w:r w:rsidRPr="00EE0DFA">
              <w:rPr>
                <w:rFonts w:ascii="Arial" w:eastAsia="Times New Roman" w:hAnsi="Arial" w:cs="Arial"/>
                <w:sz w:val="20"/>
                <w:szCs w:val="20"/>
                <w:lang w:eastAsia="pl-PL"/>
              </w:rPr>
              <w:t xml:space="preserve">. </w:t>
            </w:r>
          </w:p>
        </w:tc>
      </w:tr>
      <w:tr w:rsidR="00A23CBD" w:rsidRPr="00EE0DFA" w14:paraId="039CA439"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61763DE8" w14:textId="29D329E4" w:rsidR="00FE7FC0" w:rsidRPr="00EE0DFA" w:rsidRDefault="0076559A" w:rsidP="002A5F28">
            <w:pPr>
              <w:rPr>
                <w:rFonts w:ascii="Arial" w:hAnsi="Arial" w:cs="Arial"/>
                <w:sz w:val="20"/>
                <w:szCs w:val="20"/>
              </w:rPr>
            </w:pPr>
            <w:r w:rsidRPr="00EE0DFA">
              <w:rPr>
                <w:rFonts w:ascii="Arial" w:hAnsi="Arial" w:cs="Arial"/>
                <w:sz w:val="20"/>
                <w:szCs w:val="20"/>
              </w:rPr>
              <w:t>PL</w:t>
            </w:r>
            <w:r w:rsidR="008E6E38" w:rsidRPr="00EE0DFA">
              <w:rPr>
                <w:rFonts w:ascii="Arial" w:hAnsi="Arial" w:cs="Arial"/>
                <w:sz w:val="20"/>
                <w:szCs w:val="20"/>
              </w:rPr>
              <w:t>D</w:t>
            </w:r>
            <w:r w:rsidRPr="00EE0DFA">
              <w:rPr>
                <w:rFonts w:ascii="Arial" w:hAnsi="Arial" w:cs="Arial"/>
                <w:sz w:val="20"/>
                <w:szCs w:val="20"/>
              </w:rPr>
              <w:t>CR0</w:t>
            </w:r>
            <w:r w:rsidR="00192C3A" w:rsidRPr="00EE0DFA">
              <w:rPr>
                <w:rFonts w:ascii="Arial" w:hAnsi="Arial" w:cs="Arial"/>
                <w:sz w:val="20"/>
                <w:szCs w:val="20"/>
              </w:rPr>
              <w:t>2</w:t>
            </w:r>
          </w:p>
        </w:tc>
        <w:tc>
          <w:tcPr>
            <w:tcW w:w="1730" w:type="dxa"/>
          </w:tcPr>
          <w:p w14:paraId="3A2C886A" w14:textId="518B20CD" w:rsidR="00FE7FC0" w:rsidRPr="00EE0DFA" w:rsidRDefault="00FE7FC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w:t>
            </w:r>
            <w:r w:rsidRPr="00EE0DFA">
              <w:rPr>
                <w:rFonts w:ascii="Arial" w:hAnsi="Arial" w:cs="Arial"/>
                <w:bCs/>
                <w:sz w:val="20"/>
                <w:szCs w:val="20"/>
              </w:rPr>
              <w:t>rezultatu bezpośredniego</w:t>
            </w:r>
          </w:p>
        </w:tc>
        <w:tc>
          <w:tcPr>
            <w:tcW w:w="3523" w:type="dxa"/>
          </w:tcPr>
          <w:p w14:paraId="597A1BCE" w14:textId="43493551" w:rsidR="00FE7FC0" w:rsidRPr="00EE0DFA" w:rsidRDefault="7DBC1AFF"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Liczba osób, które w wyniku realizacji wsparcia </w:t>
            </w:r>
            <w:r w:rsidR="7D79D085" w:rsidRPr="00EE0DFA">
              <w:rPr>
                <w:rFonts w:ascii="Arial" w:eastAsia="Times New Roman" w:hAnsi="Arial" w:cs="Arial"/>
                <w:sz w:val="20"/>
                <w:szCs w:val="20"/>
                <w:lang w:eastAsia="pl-PL"/>
              </w:rPr>
              <w:t xml:space="preserve">z zakresu </w:t>
            </w:r>
            <w:r w:rsidRPr="00EE0DFA">
              <w:rPr>
                <w:rFonts w:ascii="Arial" w:eastAsia="Times New Roman" w:hAnsi="Arial" w:cs="Arial"/>
                <w:sz w:val="20"/>
                <w:szCs w:val="20"/>
                <w:lang w:eastAsia="pl-PL"/>
              </w:rPr>
              <w:t xml:space="preserve"> </w:t>
            </w:r>
            <w:proofErr w:type="spellStart"/>
            <w:r w:rsidRPr="00EE0DFA">
              <w:rPr>
                <w:rFonts w:ascii="Arial" w:eastAsia="Times New Roman" w:hAnsi="Arial" w:cs="Arial"/>
                <w:sz w:val="20"/>
                <w:szCs w:val="20"/>
                <w:lang w:eastAsia="pl-PL"/>
              </w:rPr>
              <w:t>outplacementu</w:t>
            </w:r>
            <w:proofErr w:type="spellEnd"/>
            <w:r w:rsidRPr="00EE0DFA">
              <w:rPr>
                <w:rFonts w:ascii="Arial" w:eastAsia="Times New Roman" w:hAnsi="Arial" w:cs="Arial"/>
                <w:sz w:val="20"/>
                <w:szCs w:val="20"/>
                <w:lang w:eastAsia="pl-PL"/>
              </w:rPr>
              <w:t>/</w:t>
            </w:r>
            <w:r w:rsidR="2016FEA9" w:rsidRPr="00EE0DFA">
              <w:rPr>
                <w:rFonts w:ascii="Arial" w:eastAsia="Times New Roman" w:hAnsi="Arial" w:cs="Arial"/>
                <w:sz w:val="20"/>
                <w:szCs w:val="20"/>
                <w:lang w:eastAsia="pl-PL"/>
              </w:rPr>
              <w:t>poprawy</w:t>
            </w:r>
            <w:r w:rsidRPr="00EE0DFA">
              <w:rPr>
                <w:rFonts w:ascii="Arial" w:eastAsia="Times New Roman" w:hAnsi="Arial" w:cs="Arial"/>
                <w:sz w:val="20"/>
                <w:szCs w:val="20"/>
                <w:lang w:eastAsia="pl-PL"/>
              </w:rPr>
              <w:t xml:space="preserve"> środowiska pracy podjęły pracę lub kontynuowały zatrudnienie </w:t>
            </w:r>
            <w:r w:rsidR="2A7D4622" w:rsidRPr="00EE0DFA">
              <w:rPr>
                <w:rFonts w:ascii="Arial" w:eastAsia="Times New Roman" w:hAnsi="Arial" w:cs="Arial"/>
                <w:sz w:val="20"/>
                <w:szCs w:val="20"/>
                <w:lang w:eastAsia="pl-PL"/>
              </w:rPr>
              <w:br w:type="page"/>
            </w:r>
            <w:r w:rsidRPr="00EE0DFA">
              <w:rPr>
                <w:rFonts w:ascii="Arial" w:eastAsia="Times New Roman" w:hAnsi="Arial" w:cs="Arial"/>
                <w:sz w:val="20"/>
                <w:szCs w:val="20"/>
                <w:lang w:eastAsia="pl-PL"/>
              </w:rPr>
              <w:t>(osoby)</w:t>
            </w:r>
          </w:p>
        </w:tc>
        <w:tc>
          <w:tcPr>
            <w:tcW w:w="6634" w:type="dxa"/>
          </w:tcPr>
          <w:p w14:paraId="5E80E4D2" w14:textId="77777777" w:rsidR="00FE7FC0" w:rsidRPr="00EE0DFA" w:rsidRDefault="00FE7FC0" w:rsidP="002A5F28">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mierzy liczbę osób, które:</w:t>
            </w:r>
          </w:p>
          <w:p w14:paraId="61923937" w14:textId="15F1A360" w:rsidR="00FE7FC0" w:rsidRPr="00EE0DFA" w:rsidRDefault="00FE7FC0" w:rsidP="0073204B">
            <w:pPr>
              <w:pStyle w:val="Akapitzlist"/>
              <w:numPr>
                <w:ilvl w:val="0"/>
                <w:numId w:val="6"/>
              </w:numPr>
              <w:ind w:left="310" w:hanging="25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podjęły pracę lub kontynuowały zatrudnienie w dotychczasowym lub nowym miejscu pracy w wyniku realizacji działań i programów typu </w:t>
            </w:r>
            <w:proofErr w:type="spellStart"/>
            <w:r w:rsidRPr="00EE0DFA">
              <w:rPr>
                <w:rFonts w:ascii="Arial" w:eastAsia="Times New Roman" w:hAnsi="Arial" w:cs="Arial"/>
                <w:i/>
                <w:iCs/>
                <w:sz w:val="20"/>
                <w:szCs w:val="20"/>
                <w:lang w:eastAsia="pl-PL"/>
              </w:rPr>
              <w:t>outplacement</w:t>
            </w:r>
            <w:proofErr w:type="spellEnd"/>
            <w:r w:rsidR="00384091" w:rsidRPr="00EE0DFA">
              <w:rPr>
                <w:rFonts w:ascii="Arial" w:eastAsia="Times New Roman" w:hAnsi="Arial" w:cs="Arial"/>
                <w:i/>
                <w:iCs/>
                <w:sz w:val="20"/>
                <w:szCs w:val="20"/>
                <w:lang w:eastAsia="pl-PL"/>
              </w:rPr>
              <w:t xml:space="preserve">. </w:t>
            </w:r>
            <w:r w:rsidR="00384091" w:rsidRPr="00EE0DFA">
              <w:rPr>
                <w:rFonts w:ascii="Arial" w:eastAsia="Times New Roman" w:hAnsi="Arial" w:cs="Arial"/>
                <w:sz w:val="20"/>
                <w:szCs w:val="20"/>
                <w:lang w:eastAsia="pl-PL"/>
              </w:rPr>
              <w:t>Kontynuacja zatrudnienia nie dotyczy</w:t>
            </w:r>
            <w:r w:rsidR="00384091" w:rsidRPr="00EE0DFA">
              <w:rPr>
                <w:rFonts w:ascii="Arial" w:eastAsia="Times New Roman" w:hAnsi="Arial" w:cs="Arial"/>
                <w:i/>
                <w:iCs/>
                <w:sz w:val="20"/>
                <w:szCs w:val="20"/>
                <w:lang w:eastAsia="pl-PL"/>
              </w:rPr>
              <w:t xml:space="preserve"> </w:t>
            </w:r>
            <w:r w:rsidR="00384091" w:rsidRPr="00EE0DFA">
              <w:rPr>
                <w:rFonts w:ascii="Arial" w:eastAsia="Times New Roman" w:hAnsi="Arial" w:cs="Arial"/>
                <w:sz w:val="20"/>
                <w:szCs w:val="20"/>
                <w:lang w:eastAsia="pl-PL"/>
              </w:rPr>
              <w:t xml:space="preserve">osób odchodzących z rolnictwa wspieranych w ramach </w:t>
            </w:r>
            <w:proofErr w:type="spellStart"/>
            <w:r w:rsidR="00384091" w:rsidRPr="00EE0DFA">
              <w:rPr>
                <w:rFonts w:ascii="Arial" w:eastAsia="Times New Roman" w:hAnsi="Arial" w:cs="Arial"/>
                <w:sz w:val="20"/>
                <w:szCs w:val="20"/>
                <w:lang w:eastAsia="pl-PL"/>
              </w:rPr>
              <w:t>outplacementu</w:t>
            </w:r>
            <w:proofErr w:type="spellEnd"/>
            <w:r w:rsidR="00384091" w:rsidRPr="00EE0DFA">
              <w:rPr>
                <w:rFonts w:ascii="Arial" w:eastAsia="Times New Roman" w:hAnsi="Arial" w:cs="Arial"/>
                <w:sz w:val="20"/>
                <w:szCs w:val="20"/>
                <w:lang w:eastAsia="pl-PL"/>
              </w:rPr>
              <w:t xml:space="preserve">, </w:t>
            </w:r>
            <w:r w:rsidR="00384091" w:rsidRPr="00EE0DFA">
              <w:rPr>
                <w:rFonts w:ascii="Arial" w:eastAsia="Times New Roman" w:hAnsi="Arial" w:cs="Arial"/>
                <w:sz w:val="20"/>
                <w:szCs w:val="20"/>
                <w:lang w:eastAsia="pl-PL"/>
              </w:rPr>
              <w:lastRenderedPageBreak/>
              <w:t xml:space="preserve">które nie przejdą z ubezpieczenia w KRUS do ZUS i pozostają rolnikami; </w:t>
            </w:r>
            <w:r w:rsidRPr="00EE0DFA">
              <w:rPr>
                <w:rFonts w:ascii="Arial" w:eastAsia="Times New Roman" w:hAnsi="Arial" w:cs="Arial"/>
                <w:iCs/>
                <w:sz w:val="20"/>
                <w:szCs w:val="20"/>
                <w:lang w:eastAsia="pl-PL"/>
              </w:rPr>
              <w:t>lub</w:t>
            </w:r>
          </w:p>
          <w:p w14:paraId="268EE342" w14:textId="550997A7" w:rsidR="00FE7FC0" w:rsidRPr="00EE0DFA" w:rsidRDefault="7DBC1AFF" w:rsidP="0073204B">
            <w:pPr>
              <w:pStyle w:val="Akapitzlist"/>
              <w:numPr>
                <w:ilvl w:val="0"/>
                <w:numId w:val="6"/>
              </w:numPr>
              <w:ind w:left="310" w:hanging="251"/>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 dzięki podjęciu przez pracodawcę działań, wskazanych we wskaźniku produktu </w:t>
            </w:r>
            <w:r w:rsidR="7ECD0095" w:rsidRPr="00EE0DFA">
              <w:rPr>
                <w:rFonts w:ascii="Arial" w:eastAsia="Times New Roman" w:hAnsi="Arial" w:cs="Arial"/>
                <w:i/>
                <w:iCs/>
                <w:sz w:val="20"/>
                <w:szCs w:val="20"/>
                <w:lang w:eastAsia="pl-PL"/>
              </w:rPr>
              <w:t>l</w:t>
            </w:r>
            <w:r w:rsidRPr="00EE0DFA">
              <w:rPr>
                <w:rFonts w:ascii="Arial" w:eastAsia="Times New Roman" w:hAnsi="Arial" w:cs="Arial"/>
                <w:i/>
                <w:iCs/>
                <w:sz w:val="20"/>
                <w:szCs w:val="20"/>
                <w:lang w:eastAsia="pl-PL"/>
              </w:rPr>
              <w:t xml:space="preserve">iczba </w:t>
            </w:r>
            <w:r w:rsidR="23944472" w:rsidRPr="00EE0DFA">
              <w:rPr>
                <w:rFonts w:ascii="Arial" w:eastAsia="Times New Roman" w:hAnsi="Arial" w:cs="Arial"/>
                <w:i/>
                <w:iCs/>
                <w:sz w:val="20"/>
                <w:szCs w:val="20"/>
                <w:lang w:eastAsia="pl-PL"/>
              </w:rPr>
              <w:t>pracodawców</w:t>
            </w:r>
            <w:r w:rsidRPr="00EE0DFA">
              <w:rPr>
                <w:rFonts w:ascii="Arial" w:eastAsia="Times New Roman" w:hAnsi="Arial" w:cs="Arial"/>
                <w:i/>
                <w:iCs/>
                <w:sz w:val="20"/>
                <w:szCs w:val="20"/>
                <w:lang w:eastAsia="pl-PL"/>
              </w:rPr>
              <w:t xml:space="preserve"> objętych wsparciem </w:t>
            </w:r>
            <w:r w:rsidR="36B6B35A" w:rsidRPr="00EE0DFA">
              <w:rPr>
                <w:rFonts w:ascii="Arial" w:eastAsia="Times New Roman" w:hAnsi="Arial" w:cs="Arial"/>
                <w:i/>
                <w:iCs/>
                <w:sz w:val="20"/>
                <w:szCs w:val="20"/>
                <w:lang w:eastAsia="pl-PL"/>
              </w:rPr>
              <w:t xml:space="preserve">dotyczącym poprawy </w:t>
            </w:r>
            <w:r w:rsidRPr="00EE0DFA">
              <w:rPr>
                <w:rFonts w:ascii="Arial" w:eastAsia="Times New Roman" w:hAnsi="Arial" w:cs="Arial"/>
                <w:i/>
                <w:iCs/>
                <w:sz w:val="20"/>
                <w:szCs w:val="20"/>
                <w:lang w:eastAsia="pl-PL"/>
              </w:rPr>
              <w:t>środowiska pracy, (</w:t>
            </w:r>
            <w:r w:rsidR="7ECD0095" w:rsidRPr="00EE0DFA">
              <w:rPr>
                <w:rFonts w:ascii="Arial" w:eastAsia="Times New Roman" w:hAnsi="Arial" w:cs="Arial"/>
                <w:i/>
                <w:iCs/>
                <w:sz w:val="20"/>
                <w:szCs w:val="20"/>
                <w:lang w:eastAsia="pl-PL"/>
              </w:rPr>
              <w:t>podmioty</w:t>
            </w:r>
            <w:r w:rsidRPr="00EE0DFA">
              <w:rPr>
                <w:rFonts w:ascii="Arial" w:eastAsia="Times New Roman" w:hAnsi="Arial" w:cs="Arial"/>
                <w:i/>
                <w:iCs/>
                <w:sz w:val="20"/>
                <w:szCs w:val="20"/>
                <w:lang w:eastAsia="pl-PL"/>
              </w:rPr>
              <w:t>)</w:t>
            </w:r>
            <w:r w:rsidRPr="00EE0DFA">
              <w:rPr>
                <w:rFonts w:ascii="Arial" w:eastAsia="Times New Roman" w:hAnsi="Arial" w:cs="Arial"/>
                <w:sz w:val="20"/>
                <w:szCs w:val="20"/>
                <w:lang w:eastAsia="pl-PL"/>
              </w:rPr>
              <w:t xml:space="preserve"> utrzymały zatrudnienie u dotychczasowego pracodawcy</w:t>
            </w:r>
            <w:r w:rsidR="6A186385" w:rsidRPr="00EE0DFA">
              <w:rPr>
                <w:rFonts w:ascii="Arial" w:eastAsia="Times New Roman" w:hAnsi="Arial" w:cs="Arial"/>
                <w:sz w:val="20"/>
                <w:szCs w:val="20"/>
                <w:lang w:eastAsia="pl-PL"/>
              </w:rPr>
              <w:t xml:space="preserve"> </w:t>
            </w:r>
            <w:r w:rsidRPr="00EE0DFA">
              <w:rPr>
                <w:rFonts w:ascii="Arial" w:eastAsia="Times New Roman" w:hAnsi="Arial" w:cs="Arial"/>
                <w:sz w:val="20"/>
                <w:szCs w:val="20"/>
                <w:lang w:eastAsia="pl-PL"/>
              </w:rPr>
              <w:t>lub dzięki wdrożeniu ww. działań zostały przyjęte do pracy.</w:t>
            </w:r>
          </w:p>
          <w:p w14:paraId="61082642" w14:textId="34F0A252" w:rsidR="00FE7FC0" w:rsidRPr="00EE0DFA"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Definicja </w:t>
            </w:r>
            <w:proofErr w:type="spellStart"/>
            <w:r w:rsidRPr="00EE0DFA">
              <w:rPr>
                <w:rFonts w:ascii="Arial" w:eastAsia="Times New Roman" w:hAnsi="Arial" w:cs="Arial"/>
                <w:sz w:val="20"/>
                <w:szCs w:val="20"/>
                <w:lang w:eastAsia="pl-PL"/>
              </w:rPr>
              <w:t>outplacementu</w:t>
            </w:r>
            <w:proofErr w:type="spellEnd"/>
            <w:r w:rsidRPr="00EE0DFA">
              <w:rPr>
                <w:rFonts w:ascii="Arial" w:eastAsia="Times New Roman" w:hAnsi="Arial" w:cs="Arial"/>
                <w:sz w:val="20"/>
                <w:szCs w:val="20"/>
                <w:lang w:eastAsia="pl-PL"/>
              </w:rPr>
              <w:t xml:space="preserve"> </w:t>
            </w:r>
            <w:r w:rsidR="0079477B" w:rsidRPr="00EE0DFA">
              <w:rPr>
                <w:rFonts w:ascii="Arial" w:eastAsia="Times New Roman" w:hAnsi="Arial" w:cs="Arial"/>
                <w:sz w:val="20"/>
                <w:szCs w:val="20"/>
                <w:lang w:eastAsia="pl-PL"/>
              </w:rPr>
              <w:t xml:space="preserve">jak we wskaźniku </w:t>
            </w:r>
            <w:r w:rsidR="00B67A2F" w:rsidRPr="00EE0DFA">
              <w:rPr>
                <w:rFonts w:ascii="Arial" w:eastAsia="Times New Roman" w:hAnsi="Arial" w:cs="Arial"/>
                <w:i/>
                <w:sz w:val="20"/>
                <w:szCs w:val="20"/>
                <w:lang w:eastAsia="pl-PL"/>
              </w:rPr>
              <w:t>l</w:t>
            </w:r>
            <w:r w:rsidR="00754E5E" w:rsidRPr="00EE0DFA">
              <w:rPr>
                <w:rFonts w:ascii="Arial" w:eastAsia="Times New Roman" w:hAnsi="Arial" w:cs="Arial"/>
                <w:i/>
                <w:sz w:val="20"/>
                <w:szCs w:val="20"/>
                <w:lang w:eastAsia="pl-PL"/>
              </w:rPr>
              <w:t xml:space="preserve">iczba osób objętych wsparciem z zakresu </w:t>
            </w:r>
            <w:proofErr w:type="spellStart"/>
            <w:r w:rsidR="00754E5E" w:rsidRPr="00EE0DFA">
              <w:rPr>
                <w:rFonts w:ascii="Arial" w:eastAsia="Times New Roman" w:hAnsi="Arial" w:cs="Arial"/>
                <w:i/>
                <w:sz w:val="20"/>
                <w:szCs w:val="20"/>
                <w:lang w:eastAsia="pl-PL"/>
              </w:rPr>
              <w:t>outplacementu</w:t>
            </w:r>
            <w:proofErr w:type="spellEnd"/>
            <w:r w:rsidR="00B67A2F" w:rsidRPr="00EE0DFA">
              <w:rPr>
                <w:rFonts w:ascii="Arial" w:eastAsia="Times New Roman" w:hAnsi="Arial" w:cs="Arial"/>
                <w:i/>
                <w:sz w:val="20"/>
                <w:szCs w:val="20"/>
                <w:lang w:eastAsia="pl-PL"/>
              </w:rPr>
              <w:t xml:space="preserve"> (osoby)</w:t>
            </w:r>
            <w:r w:rsidRPr="00EE0DFA">
              <w:rPr>
                <w:rFonts w:ascii="Arial" w:eastAsia="Times New Roman" w:hAnsi="Arial" w:cs="Arial"/>
                <w:sz w:val="20"/>
                <w:szCs w:val="20"/>
                <w:lang w:eastAsia="pl-PL"/>
              </w:rPr>
              <w:t>.</w:t>
            </w:r>
          </w:p>
          <w:p w14:paraId="21577CD8" w14:textId="7A199549" w:rsidR="00FE7FC0" w:rsidRPr="00EE0DFA"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i/>
                <w:iCs/>
                <w:sz w:val="20"/>
                <w:szCs w:val="20"/>
                <w:lang w:eastAsia="pl-PL"/>
              </w:rPr>
              <w:t xml:space="preserve">Osoby, które </w:t>
            </w:r>
            <w:r w:rsidRPr="00EE0DFA">
              <w:rPr>
                <w:rFonts w:ascii="Arial" w:eastAsia="Times New Roman" w:hAnsi="Arial" w:cs="Arial"/>
                <w:sz w:val="20"/>
                <w:szCs w:val="20"/>
                <w:lang w:eastAsia="pl-PL"/>
              </w:rPr>
              <w:t>podjęły</w:t>
            </w:r>
            <w:r w:rsidRPr="00EE0DFA">
              <w:rPr>
                <w:rFonts w:ascii="Arial" w:eastAsia="Times New Roman" w:hAnsi="Arial" w:cs="Arial"/>
                <w:i/>
                <w:iCs/>
                <w:sz w:val="20"/>
                <w:szCs w:val="20"/>
                <w:lang w:eastAsia="pl-PL"/>
              </w:rPr>
              <w:t xml:space="preserve"> pracę - </w:t>
            </w:r>
            <w:r w:rsidRPr="00EE0DFA">
              <w:rPr>
                <w:rFonts w:ascii="Arial" w:eastAsia="Times New Roman" w:hAnsi="Arial" w:cs="Arial"/>
                <w:sz w:val="20"/>
                <w:szCs w:val="20"/>
                <w:lang w:eastAsia="pl-PL"/>
              </w:rPr>
              <w:t>liczone są</w:t>
            </w:r>
            <w:r w:rsidR="007777F8" w:rsidRPr="00EE0DFA">
              <w:rPr>
                <w:rFonts w:ascii="Arial" w:eastAsia="Times New Roman" w:hAnsi="Arial" w:cs="Arial"/>
                <w:sz w:val="20"/>
                <w:szCs w:val="20"/>
                <w:lang w:eastAsia="pl-PL"/>
              </w:rPr>
              <w:t xml:space="preserve"> </w:t>
            </w:r>
            <w:r w:rsidRPr="00EE0DFA">
              <w:rPr>
                <w:rFonts w:ascii="Arial" w:eastAsia="Times New Roman" w:hAnsi="Arial" w:cs="Arial"/>
                <w:sz w:val="20"/>
                <w:szCs w:val="20"/>
                <w:lang w:eastAsia="pl-PL"/>
              </w:rPr>
              <w:t>we wskaźniku w odniesieniu do osób bezrobotnych i biernych zawodowo, natomiast w przypadku</w:t>
            </w:r>
            <w:r w:rsidRPr="00EE0DFA">
              <w:rPr>
                <w:rFonts w:ascii="Arial" w:eastAsia="Times New Roman" w:hAnsi="Arial" w:cs="Arial"/>
                <w:i/>
                <w:iCs/>
                <w:sz w:val="20"/>
                <w:szCs w:val="20"/>
                <w:lang w:eastAsia="pl-PL"/>
              </w:rPr>
              <w:t xml:space="preserve"> osób kontynuujących zatrudnienie - </w:t>
            </w:r>
            <w:r w:rsidRPr="00EE0DFA">
              <w:rPr>
                <w:rFonts w:ascii="Arial" w:eastAsia="Times New Roman" w:hAnsi="Arial" w:cs="Arial"/>
                <w:sz w:val="20"/>
                <w:szCs w:val="20"/>
                <w:lang w:eastAsia="pl-PL"/>
              </w:rPr>
              <w:t>w odniesieniu do pracujących w momencie przystąpienia do projektu.</w:t>
            </w:r>
            <w:r w:rsidRPr="00EE0DFA">
              <w:rPr>
                <w:rFonts w:ascii="Arial" w:eastAsia="Times New Roman" w:hAnsi="Arial" w:cs="Arial"/>
                <w:sz w:val="20"/>
                <w:szCs w:val="20"/>
                <w:lang w:eastAsia="pl-PL"/>
              </w:rPr>
              <w:br w:type="page"/>
            </w:r>
          </w:p>
          <w:p w14:paraId="42811BFD" w14:textId="7CD82666" w:rsidR="00B34861" w:rsidRPr="00EE0DFA" w:rsidRDefault="00B34861"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 przypadku wsparcia w postaci adaptacji środowiska pracy, należy uwzględnić tylko wsparcie bezpośrednio związane z konkretnym miejscem pracy, np. zakup oprogramowania do pracy zdalnej i wykazać pracowników, którzy z niego korzystają podczas wykonywania obowiązków. W przypadku, gdy z danego sprzętu/udogodnienia korzysta kilka osób, we wskaźniku należy wykazać wszystkie osoby, które dzięki sfinansowaniu tego sprzętu/udogodnienia podjęły lub utrzymały zatrudnienie (np. pętla indukcyjna umożliwiająca pracę kilku osobom z niepełnosprawnością słuchu).</w:t>
            </w:r>
          </w:p>
          <w:p w14:paraId="73809C84" w14:textId="6900E68A" w:rsidR="00FE7FC0" w:rsidRPr="00EE0DFA"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Definicje osób pracujących, bezrobotnych oraz biernych zawodowo zostały zdefiniowane we wskaźnikach wspólnych.</w:t>
            </w:r>
          </w:p>
          <w:p w14:paraId="3C898ABF" w14:textId="261DF1E7" w:rsidR="00FE7FC0" w:rsidRPr="00EE0DFA" w:rsidRDefault="00FE7FC0" w:rsidP="005161D5">
            <w:pPr>
              <w:spacing w:before="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Style w:val="Hipercze"/>
                <w:rFonts w:ascii="Arial" w:hAnsi="Arial" w:cs="Arial"/>
                <w:iCs/>
                <w:color w:val="auto"/>
                <w:sz w:val="20"/>
                <w:szCs w:val="20"/>
                <w:u w:val="none"/>
              </w:rPr>
              <w:t>We wskaźniku należy wykazywać również osoby, które uzyskały wsparcie EFS+ na podjęcie działalności gospodarczej.</w:t>
            </w:r>
          </w:p>
        </w:tc>
      </w:tr>
      <w:tr w:rsidR="0070214B" w:rsidRPr="00EE0DFA" w14:paraId="56B2DD46"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47CCBEC" w14:textId="377AAC02" w:rsidR="0070214B" w:rsidRPr="00EE0DFA" w:rsidRDefault="0076559A" w:rsidP="002A5F28">
            <w:pPr>
              <w:rPr>
                <w:rFonts w:ascii="Arial" w:hAnsi="Arial" w:cs="Arial"/>
                <w:sz w:val="20"/>
                <w:szCs w:val="20"/>
              </w:rPr>
            </w:pPr>
            <w:r w:rsidRPr="00EE0DFA">
              <w:rPr>
                <w:rFonts w:ascii="Arial" w:hAnsi="Arial" w:cs="Arial"/>
                <w:sz w:val="20"/>
                <w:szCs w:val="20"/>
              </w:rPr>
              <w:lastRenderedPageBreak/>
              <w:t>PL</w:t>
            </w:r>
            <w:r w:rsidR="008E6E38" w:rsidRPr="00EE0DFA">
              <w:rPr>
                <w:rFonts w:ascii="Arial" w:hAnsi="Arial" w:cs="Arial"/>
                <w:sz w:val="20"/>
                <w:szCs w:val="20"/>
              </w:rPr>
              <w:t>D</w:t>
            </w:r>
            <w:r w:rsidRPr="00EE0DFA">
              <w:rPr>
                <w:rFonts w:ascii="Arial" w:hAnsi="Arial" w:cs="Arial"/>
                <w:sz w:val="20"/>
                <w:szCs w:val="20"/>
              </w:rPr>
              <w:t>CR0</w:t>
            </w:r>
            <w:r w:rsidR="00192C3A" w:rsidRPr="00EE0DFA">
              <w:rPr>
                <w:rFonts w:ascii="Arial" w:hAnsi="Arial" w:cs="Arial"/>
                <w:sz w:val="20"/>
                <w:szCs w:val="20"/>
              </w:rPr>
              <w:t>3</w:t>
            </w:r>
          </w:p>
        </w:tc>
        <w:tc>
          <w:tcPr>
            <w:tcW w:w="1730" w:type="dxa"/>
          </w:tcPr>
          <w:p w14:paraId="72A807F4" w14:textId="0E513F63" w:rsidR="0070214B" w:rsidRPr="00EE0DFA" w:rsidRDefault="0070214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w:t>
            </w:r>
            <w:r w:rsidRPr="00EE0DFA">
              <w:rPr>
                <w:rFonts w:ascii="Arial" w:hAnsi="Arial" w:cs="Arial"/>
                <w:bCs/>
                <w:sz w:val="20"/>
                <w:szCs w:val="20"/>
              </w:rPr>
              <w:t>rezultatu bezpośredniego</w:t>
            </w:r>
          </w:p>
        </w:tc>
        <w:tc>
          <w:tcPr>
            <w:tcW w:w="3523" w:type="dxa"/>
          </w:tcPr>
          <w:p w14:paraId="33461926" w14:textId="16E0415B" w:rsidR="0070214B" w:rsidRPr="00EE0DFA" w:rsidRDefault="0070214B" w:rsidP="00B34BA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Liczba osób, które </w:t>
            </w:r>
            <w:r w:rsidR="00B34BA8" w:rsidRPr="00EE0DFA">
              <w:rPr>
                <w:rFonts w:ascii="Arial" w:eastAsia="Times New Roman" w:hAnsi="Arial" w:cs="Arial"/>
                <w:sz w:val="20"/>
                <w:szCs w:val="20"/>
                <w:lang w:eastAsia="pl-PL"/>
              </w:rPr>
              <w:t>dzięki wsparciu w obszarze zdrowia</w:t>
            </w:r>
            <w:r w:rsidRPr="00EE0DFA">
              <w:rPr>
                <w:rFonts w:ascii="Arial" w:eastAsia="Times New Roman" w:hAnsi="Arial" w:cs="Arial"/>
                <w:sz w:val="20"/>
                <w:szCs w:val="20"/>
                <w:lang w:eastAsia="pl-PL"/>
              </w:rPr>
              <w:t xml:space="preserve"> podjęły pracę lub kontynuowały zatrudnienie (osoby)</w:t>
            </w:r>
          </w:p>
        </w:tc>
        <w:tc>
          <w:tcPr>
            <w:tcW w:w="6634" w:type="dxa"/>
          </w:tcPr>
          <w:p w14:paraId="2DA75003" w14:textId="10CF5368" w:rsidR="0070214B" w:rsidRPr="00EE0DFA"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mierzy liczbę osób, które dzięki wsparciu </w:t>
            </w:r>
            <w:r w:rsidR="00567DC0" w:rsidRPr="00EE0DFA">
              <w:rPr>
                <w:rFonts w:ascii="Arial" w:eastAsia="Times New Roman" w:hAnsi="Arial" w:cs="Arial"/>
                <w:sz w:val="20"/>
                <w:szCs w:val="20"/>
                <w:lang w:eastAsia="pl-PL"/>
              </w:rPr>
              <w:t>EFS+</w:t>
            </w:r>
            <w:r w:rsidRPr="00EE0DFA">
              <w:rPr>
                <w:rFonts w:ascii="Arial" w:eastAsia="Times New Roman" w:hAnsi="Arial" w:cs="Arial"/>
                <w:sz w:val="20"/>
                <w:szCs w:val="20"/>
                <w:lang w:eastAsia="pl-PL"/>
              </w:rPr>
              <w:t xml:space="preserve"> w zakresie aktywnego i zdrowego starzenia się lub zdrowego środowiska pracy podjęły pracę lub kontynuowały zatrudnienie w dotychczasowym lub w nowym miejscu pracy. </w:t>
            </w:r>
          </w:p>
          <w:p w14:paraId="06B544A8" w14:textId="0C4A88E8" w:rsidR="0070214B" w:rsidRPr="00EE0DFA"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We wskaźniku należy uwzględnić te rodzaje działań prozatrudnieniowych, w przypadku których możliwa jest weryfikacja, że </w:t>
            </w:r>
            <w:r w:rsidRPr="00EE0DFA">
              <w:rPr>
                <w:rFonts w:ascii="Arial" w:eastAsia="Times New Roman" w:hAnsi="Arial" w:cs="Arial"/>
                <w:sz w:val="20"/>
                <w:szCs w:val="20"/>
                <w:lang w:eastAsia="pl-PL"/>
              </w:rPr>
              <w:lastRenderedPageBreak/>
              <w:t>udział w nich przyczynił się do podjęcia/kontynuacji zatrudnienia (np. wsparcie rehabilitacyjne).</w:t>
            </w:r>
            <w:r w:rsidRPr="00EE0DFA">
              <w:rPr>
                <w:rFonts w:ascii="Arial" w:eastAsia="Times New Roman" w:hAnsi="Arial" w:cs="Arial"/>
                <w:sz w:val="20"/>
                <w:szCs w:val="20"/>
                <w:lang w:eastAsia="pl-PL"/>
              </w:rPr>
              <w:br w:type="page"/>
            </w:r>
            <w:r w:rsidRPr="00EE0DFA">
              <w:rPr>
                <w:rFonts w:ascii="Arial" w:eastAsia="Times New Roman" w:hAnsi="Arial" w:cs="Arial"/>
                <w:sz w:val="20"/>
                <w:szCs w:val="20"/>
                <w:lang w:eastAsia="pl-PL"/>
              </w:rPr>
              <w:br w:type="page"/>
            </w:r>
          </w:p>
          <w:p w14:paraId="73179208" w14:textId="1F98D841" w:rsidR="0070214B" w:rsidRPr="00EE0DFA"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Osoby, które podjęły pracę </w:t>
            </w:r>
            <w:r w:rsidR="005C79DD" w:rsidRPr="00EE0DFA">
              <w:rPr>
                <w:rFonts w:ascii="Arial" w:eastAsia="Times New Roman" w:hAnsi="Arial" w:cs="Arial"/>
                <w:sz w:val="20"/>
                <w:szCs w:val="20"/>
                <w:lang w:eastAsia="pl-PL"/>
              </w:rPr>
              <w:t>–</w:t>
            </w:r>
            <w:r w:rsidRPr="00EE0DFA">
              <w:rPr>
                <w:rFonts w:ascii="Arial" w:eastAsia="Times New Roman" w:hAnsi="Arial" w:cs="Arial"/>
                <w:sz w:val="20"/>
                <w:szCs w:val="20"/>
                <w:lang w:eastAsia="pl-PL"/>
              </w:rPr>
              <w:t xml:space="preserve"> liczone są w odniesieniu do osób bezrobotnych i biernych zawodowo, natomiast w przypadku osób kontynuujących zatrudnienie </w:t>
            </w:r>
            <w:r w:rsidR="005C79DD" w:rsidRPr="00EE0DFA">
              <w:rPr>
                <w:rFonts w:ascii="Arial" w:eastAsia="Times New Roman" w:hAnsi="Arial" w:cs="Arial"/>
                <w:sz w:val="20"/>
                <w:szCs w:val="20"/>
                <w:lang w:eastAsia="pl-PL"/>
              </w:rPr>
              <w:t xml:space="preserve">– </w:t>
            </w:r>
            <w:r w:rsidRPr="00EE0DFA">
              <w:rPr>
                <w:rFonts w:ascii="Arial" w:eastAsia="Times New Roman" w:hAnsi="Arial" w:cs="Arial"/>
                <w:sz w:val="20"/>
                <w:szCs w:val="20"/>
                <w:lang w:eastAsia="pl-PL"/>
              </w:rPr>
              <w:t>w odniesieniu do pracujących zagrożonych utratą pracy z przyczyn dotyczących stanu zdrowia.</w:t>
            </w:r>
            <w:r w:rsidRPr="00EE0DFA">
              <w:rPr>
                <w:rFonts w:ascii="Arial" w:eastAsia="Times New Roman" w:hAnsi="Arial" w:cs="Arial"/>
                <w:sz w:val="20"/>
                <w:szCs w:val="20"/>
                <w:lang w:eastAsia="pl-PL"/>
              </w:rPr>
              <w:br w:type="page"/>
            </w:r>
          </w:p>
          <w:p w14:paraId="71C59151" w14:textId="77777777" w:rsidR="0070214B" w:rsidRPr="00EE0DFA" w:rsidRDefault="0070214B" w:rsidP="002663C4">
            <w:pPr>
              <w:spacing w:after="12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Definicje osób pracujących, bezrobotnych oraz biernych zawodowo zostały zdefiniowane we wskaźnikach wspólnych.</w:t>
            </w:r>
          </w:p>
          <w:p w14:paraId="233F83E0" w14:textId="5BB999A5" w:rsidR="0070214B" w:rsidRPr="00EE0DFA" w:rsidRDefault="0070214B" w:rsidP="0070214B">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mierzony do 4 tygodni od zakończenia przez uczestnika udziału w projekcie.</w:t>
            </w:r>
          </w:p>
        </w:tc>
      </w:tr>
      <w:tr w:rsidR="3638F28F" w:rsidRPr="00EE0DFA" w14:paraId="333AD1C7"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C096B0A" w14:textId="6C0BD069" w:rsidR="6683AFF2" w:rsidRPr="00EE0DFA" w:rsidRDefault="6683AFF2" w:rsidP="3638F28F">
            <w:pPr>
              <w:rPr>
                <w:rFonts w:ascii="Arial" w:hAnsi="Arial" w:cs="Arial"/>
                <w:sz w:val="20"/>
                <w:szCs w:val="20"/>
              </w:rPr>
            </w:pPr>
            <w:r w:rsidRPr="00EE0DFA">
              <w:rPr>
                <w:rFonts w:ascii="Arial" w:hAnsi="Arial" w:cs="Arial"/>
                <w:sz w:val="20"/>
                <w:szCs w:val="20"/>
              </w:rPr>
              <w:lastRenderedPageBreak/>
              <w:t>PLDGCR04</w:t>
            </w:r>
          </w:p>
        </w:tc>
        <w:tc>
          <w:tcPr>
            <w:tcW w:w="1730" w:type="dxa"/>
          </w:tcPr>
          <w:p w14:paraId="51CDF227" w14:textId="1C4737D2" w:rsidR="6683AFF2" w:rsidRPr="00EE0DFA" w:rsidRDefault="6683AFF2"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bezpośredniego</w:t>
            </w:r>
          </w:p>
        </w:tc>
        <w:tc>
          <w:tcPr>
            <w:tcW w:w="3523" w:type="dxa"/>
          </w:tcPr>
          <w:p w14:paraId="2DDAC0B2" w14:textId="73352783" w:rsidR="29408E37" w:rsidRPr="00EE0DFA" w:rsidRDefault="6C640A0D"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które uzyskały zielone kwalifikacje po opuszczeniu programu (osoby)</w:t>
            </w:r>
          </w:p>
          <w:p w14:paraId="05280C43" w14:textId="4C7E2296" w:rsidR="3638F28F" w:rsidRPr="00EE0DFA" w:rsidRDefault="3638F28F" w:rsidP="3638F2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6634" w:type="dxa"/>
          </w:tcPr>
          <w:p w14:paraId="523F393C" w14:textId="61073F74" w:rsidR="136BFEE6" w:rsidRPr="00EE0DFA" w:rsidRDefault="4BDEAACE"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mierzy liczbę osób, które w wyniku wsparcia EFS+ uzyskały zielone</w:t>
            </w:r>
            <w:r w:rsidR="07DB937D" w:rsidRPr="00EE0DFA">
              <w:rPr>
                <w:rFonts w:ascii="Arial" w:hAnsi="Arial" w:cs="Arial"/>
                <w:sz w:val="20"/>
                <w:szCs w:val="20"/>
              </w:rPr>
              <w:t xml:space="preserve"> </w:t>
            </w:r>
            <w:r w:rsidRPr="00EE0DFA">
              <w:rPr>
                <w:rFonts w:ascii="Arial" w:hAnsi="Arial" w:cs="Arial"/>
                <w:sz w:val="20"/>
                <w:szCs w:val="20"/>
              </w:rPr>
              <w:t>kwalifikacje lub nabyły zielone kompetencje.</w:t>
            </w:r>
          </w:p>
          <w:p w14:paraId="4F7273B3" w14:textId="563735AD" w:rsidR="136BFEE6" w:rsidRPr="00EE0DFA" w:rsidRDefault="4BDEAACE" w:rsidP="3638F28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Definicja i sposób pomiaru jak we wskaźniku wspólnym: </w:t>
            </w:r>
            <w:r w:rsidRPr="00EE0DFA">
              <w:rPr>
                <w:rFonts w:ascii="Arial" w:hAnsi="Arial" w:cs="Arial"/>
                <w:i/>
                <w:iCs/>
                <w:sz w:val="20"/>
                <w:szCs w:val="20"/>
              </w:rPr>
              <w:t>liczba osób, które uzyskały kwalifikacje po opuszczeniu programu (osoby)</w:t>
            </w:r>
            <w:r w:rsidRPr="00EE0DFA">
              <w:rPr>
                <w:rFonts w:ascii="Arial" w:hAnsi="Arial" w:cs="Arial"/>
                <w:sz w:val="20"/>
                <w:szCs w:val="20"/>
              </w:rPr>
              <w:t xml:space="preserve"> – z zastrzeżeniem, że we wskaźniku należy uwzględniać wyłącznie zielone kwalifikacje lub kompetencje.</w:t>
            </w:r>
          </w:p>
          <w:p w14:paraId="661E6CF8" w14:textId="5B100860" w:rsidR="136BFEE6" w:rsidRPr="00EE0DFA" w:rsidRDefault="02D33DCB"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Uwaga – </w:t>
            </w:r>
            <w:r w:rsidR="1058CDA1" w:rsidRPr="00EE0DFA">
              <w:rPr>
                <w:rFonts w:ascii="Arial" w:hAnsi="Arial" w:cs="Arial"/>
                <w:sz w:val="20"/>
                <w:szCs w:val="20"/>
              </w:rPr>
              <w:t xml:space="preserve">zielone </w:t>
            </w:r>
            <w:r w:rsidRPr="00EE0DFA">
              <w:rPr>
                <w:rFonts w:ascii="Arial" w:hAnsi="Arial" w:cs="Arial"/>
                <w:sz w:val="20"/>
                <w:szCs w:val="20"/>
              </w:rPr>
              <w:t xml:space="preserve">kwalifikacje/kompetencje, nabywane w wyniku uczestnictwa w projektach w celu szczegółowym </w:t>
            </w:r>
            <w:r w:rsidR="68AB6C15" w:rsidRPr="00EE0DFA">
              <w:rPr>
                <w:rFonts w:ascii="Arial" w:hAnsi="Arial" w:cs="Arial"/>
                <w:sz w:val="20"/>
                <w:szCs w:val="20"/>
              </w:rPr>
              <w:t>d</w:t>
            </w:r>
            <w:r w:rsidRPr="00EE0DFA">
              <w:rPr>
                <w:rFonts w:ascii="Arial" w:hAnsi="Arial" w:cs="Arial"/>
                <w:sz w:val="20"/>
                <w:szCs w:val="20"/>
              </w:rPr>
              <w:t xml:space="preserve">), powinny być uwzględniane również we wskaźniku </w:t>
            </w:r>
            <w:r w:rsidRPr="00EE0DFA">
              <w:rPr>
                <w:rFonts w:ascii="Arial" w:hAnsi="Arial" w:cs="Arial"/>
                <w:i/>
                <w:iCs/>
                <w:sz w:val="20"/>
                <w:szCs w:val="20"/>
              </w:rPr>
              <w:t xml:space="preserve">liczba osób, które uzyskały kwalifikacje po opuszczeniu programu </w:t>
            </w:r>
            <w:r w:rsidRPr="00EE0DFA">
              <w:rPr>
                <w:rFonts w:ascii="Arial" w:hAnsi="Arial" w:cs="Arial"/>
                <w:sz w:val="20"/>
                <w:szCs w:val="20"/>
              </w:rPr>
              <w:t>(osoby).</w:t>
            </w:r>
          </w:p>
          <w:p w14:paraId="21302CCD" w14:textId="0F13AAD3" w:rsidR="136BFEE6" w:rsidRPr="00EE0DFA" w:rsidRDefault="136BFEE6"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jest podrzędny w stosunku do wskaźnika EECR03.</w:t>
            </w:r>
          </w:p>
        </w:tc>
      </w:tr>
      <w:tr w:rsidR="0070214B" w:rsidRPr="00EE0DFA" w14:paraId="351012FC" w14:textId="77777777" w:rsidTr="3534458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0EF03B3" w14:textId="08E9A876" w:rsidR="3638F28F" w:rsidRPr="00EE0DFA" w:rsidRDefault="3638F28F" w:rsidP="3638F28F">
            <w:pPr>
              <w:rPr>
                <w:rFonts w:ascii="Arial" w:hAnsi="Arial" w:cs="Arial"/>
                <w:sz w:val="20"/>
                <w:szCs w:val="20"/>
              </w:rPr>
            </w:pPr>
          </w:p>
          <w:p w14:paraId="6188583B" w14:textId="7825AB67" w:rsidR="0070214B" w:rsidRPr="00EE0DFA" w:rsidRDefault="00E836CE" w:rsidP="002A5F28">
            <w:pPr>
              <w:rPr>
                <w:rFonts w:ascii="Arial" w:hAnsi="Arial" w:cs="Arial"/>
                <w:bCs w:val="0"/>
                <w:sz w:val="20"/>
                <w:szCs w:val="20"/>
              </w:rPr>
            </w:pPr>
            <w:r w:rsidRPr="00EE0DFA">
              <w:rPr>
                <w:rFonts w:ascii="Arial" w:hAnsi="Arial" w:cs="Arial"/>
                <w:sz w:val="20"/>
                <w:szCs w:val="20"/>
              </w:rPr>
              <w:t>EECR06</w:t>
            </w:r>
          </w:p>
        </w:tc>
        <w:tc>
          <w:tcPr>
            <w:tcW w:w="1730" w:type="dxa"/>
          </w:tcPr>
          <w:p w14:paraId="449BFCA4" w14:textId="1031CCBE" w:rsidR="0070214B" w:rsidRPr="00EE0DFA" w:rsidRDefault="0070214B"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bCs/>
                <w:sz w:val="20"/>
                <w:szCs w:val="20"/>
              </w:rPr>
              <w:t>Wskaźnik rezultat</w:t>
            </w:r>
            <w:r w:rsidRPr="00EE0DFA">
              <w:rPr>
                <w:rFonts w:ascii="Arial" w:hAnsi="Arial" w:cs="Arial"/>
                <w:sz w:val="20"/>
                <w:szCs w:val="20"/>
              </w:rPr>
              <w:t>u długoterminowego</w:t>
            </w:r>
          </w:p>
        </w:tc>
        <w:tc>
          <w:tcPr>
            <w:tcW w:w="3523" w:type="dxa"/>
          </w:tcPr>
          <w:p w14:paraId="2F37E629" w14:textId="02EFA702" w:rsidR="0070214B" w:rsidRPr="00EE0DFA" w:rsidRDefault="0070214B" w:rsidP="00E9490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Liczba osób znajdujących się w lepszej sytuacji na rynku pracy 6 miesięcy po opuszczeniu programu (osoby)</w:t>
            </w:r>
          </w:p>
        </w:tc>
        <w:tc>
          <w:tcPr>
            <w:tcW w:w="6634" w:type="dxa"/>
          </w:tcPr>
          <w:p w14:paraId="0E8590C8" w14:textId="7E1DE9A5" w:rsidR="0070214B" w:rsidRPr="00EE0DFA" w:rsidRDefault="0070214B" w:rsidP="00610F6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zgodnie z definicją wskaźnika wspólnego</w:t>
            </w:r>
            <w:r w:rsidR="004E3466" w:rsidRPr="00EE0DFA">
              <w:rPr>
                <w:rFonts w:ascii="Arial" w:hAnsi="Arial" w:cs="Arial"/>
                <w:sz w:val="20"/>
                <w:szCs w:val="20"/>
              </w:rPr>
              <w:t>.</w:t>
            </w:r>
            <w:r w:rsidRPr="00EE0DFA">
              <w:rPr>
                <w:rFonts w:ascii="Arial" w:hAnsi="Arial" w:cs="Arial"/>
                <w:sz w:val="20"/>
                <w:szCs w:val="20"/>
              </w:rPr>
              <w:t xml:space="preserve"> </w:t>
            </w:r>
          </w:p>
        </w:tc>
      </w:tr>
    </w:tbl>
    <w:p w14:paraId="33B49603" w14:textId="77777777" w:rsidR="00E84D3B" w:rsidRPr="00EE0DFA" w:rsidRDefault="00E84D3B" w:rsidP="005161D5">
      <w:pPr>
        <w:rPr>
          <w:rFonts w:ascii="Arial" w:hAnsi="Arial" w:cs="Arial"/>
          <w:sz w:val="20"/>
          <w:szCs w:val="20"/>
        </w:rPr>
      </w:pPr>
    </w:p>
    <w:p w14:paraId="06F2D761" w14:textId="5340D046" w:rsidR="00E562A7" w:rsidRPr="00EE0DFA" w:rsidRDefault="3DC5F4A8" w:rsidP="002A5F28">
      <w:pPr>
        <w:pStyle w:val="Akapitzlist"/>
        <w:numPr>
          <w:ilvl w:val="0"/>
          <w:numId w:val="3"/>
        </w:numPr>
        <w:outlineLvl w:val="1"/>
        <w:rPr>
          <w:rFonts w:ascii="Arial" w:hAnsi="Arial" w:cs="Arial"/>
          <w:sz w:val="20"/>
          <w:szCs w:val="20"/>
        </w:rPr>
      </w:pPr>
      <w:bookmarkStart w:id="151" w:name="_Toc2019539591"/>
      <w:bookmarkStart w:id="152" w:name="_Toc91421640"/>
      <w:bookmarkStart w:id="153" w:name="_Toc1313123610"/>
      <w:bookmarkStart w:id="154" w:name="_Toc1533269707"/>
      <w:bookmarkStart w:id="155" w:name="_Toc1981303814"/>
      <w:bookmarkStart w:id="156" w:name="_Toc2019449526"/>
      <w:bookmarkStart w:id="157" w:name="_Toc1505757066"/>
      <w:bookmarkStart w:id="158" w:name="_Toc279051931"/>
      <w:bookmarkStart w:id="159" w:name="_Toc1306440103"/>
      <w:bookmarkStart w:id="160" w:name="_Toc94780258"/>
      <w:bookmarkStart w:id="161" w:name="_Toc214368977"/>
      <w:r w:rsidRPr="00EE0DFA">
        <w:rPr>
          <w:rFonts w:ascii="Arial" w:hAnsi="Arial" w:cs="Arial"/>
          <w:sz w:val="20"/>
          <w:szCs w:val="20"/>
        </w:rPr>
        <w:t xml:space="preserve">Cel szczegółowy (e) poprawa jakości, poziomu włączenia społecznego i skuteczności systemów kształcenia i szkolenia oraz ich powiązania z rynkiem pracy – w tym przez walidację uczenia się </w:t>
      </w:r>
      <w:proofErr w:type="spellStart"/>
      <w:r w:rsidRPr="00EE0DFA">
        <w:rPr>
          <w:rFonts w:ascii="Arial" w:hAnsi="Arial" w:cs="Arial"/>
          <w:sz w:val="20"/>
          <w:szCs w:val="20"/>
        </w:rPr>
        <w:t>pozaformalnego</w:t>
      </w:r>
      <w:proofErr w:type="spellEnd"/>
      <w:r w:rsidRPr="00EE0DFA">
        <w:rPr>
          <w:rFonts w:ascii="Arial" w:hAnsi="Arial" w:cs="Arial"/>
          <w:sz w:val="20"/>
          <w:szCs w:val="20"/>
        </w:rPr>
        <w:t xml:space="preserve"> i nieformalnego, w celu wspierania nabywania kompetencji kluczowych, w tym umiejętności w zakresie przedsiębiorczości i kompetencji cyfrowych, oraz przez wspieranie wprowadzania dualnych systemów szkolenia i przygotowania zawodowego</w:t>
      </w:r>
      <w:bookmarkEnd w:id="151"/>
      <w:bookmarkEnd w:id="152"/>
      <w:bookmarkEnd w:id="153"/>
      <w:bookmarkEnd w:id="154"/>
      <w:bookmarkEnd w:id="155"/>
      <w:bookmarkEnd w:id="156"/>
      <w:bookmarkEnd w:id="157"/>
      <w:bookmarkEnd w:id="158"/>
      <w:bookmarkEnd w:id="159"/>
      <w:bookmarkEnd w:id="160"/>
      <w:bookmarkEnd w:id="161"/>
    </w:p>
    <w:tbl>
      <w:tblPr>
        <w:tblStyle w:val="Tabelasiatki1jasna1"/>
        <w:tblW w:w="0" w:type="auto"/>
        <w:tblLook w:val="04A0" w:firstRow="1" w:lastRow="0" w:firstColumn="1" w:lastColumn="0" w:noHBand="0" w:noVBand="1"/>
      </w:tblPr>
      <w:tblGrid>
        <w:gridCol w:w="1728"/>
        <w:gridCol w:w="2014"/>
        <w:gridCol w:w="2693"/>
        <w:gridCol w:w="7059"/>
      </w:tblGrid>
      <w:tr w:rsidR="00E562A7" w:rsidRPr="00EE0DFA" w14:paraId="00DC6DA5" w14:textId="77777777" w:rsidTr="00CA74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8" w:type="dxa"/>
            <w:vAlign w:val="center"/>
          </w:tcPr>
          <w:p w14:paraId="7A93956A" w14:textId="77777777" w:rsidR="00E562A7" w:rsidRPr="00EE0DFA" w:rsidRDefault="00E562A7" w:rsidP="00CA7451">
            <w:pPr>
              <w:spacing w:before="60" w:after="60" w:line="276" w:lineRule="auto"/>
              <w:rPr>
                <w:rFonts w:ascii="Arial" w:hAnsi="Arial" w:cs="Arial"/>
                <w:sz w:val="20"/>
                <w:szCs w:val="20"/>
              </w:rPr>
            </w:pPr>
            <w:r w:rsidRPr="00EE0DFA">
              <w:rPr>
                <w:rFonts w:ascii="Arial" w:hAnsi="Arial" w:cs="Arial"/>
                <w:sz w:val="20"/>
                <w:szCs w:val="20"/>
              </w:rPr>
              <w:lastRenderedPageBreak/>
              <w:t xml:space="preserve">Kod wskaźnika </w:t>
            </w:r>
          </w:p>
        </w:tc>
        <w:tc>
          <w:tcPr>
            <w:tcW w:w="2014" w:type="dxa"/>
            <w:vAlign w:val="center"/>
          </w:tcPr>
          <w:p w14:paraId="0AD7EB23" w14:textId="77777777" w:rsidR="00E562A7" w:rsidRPr="00EE0DFA" w:rsidRDefault="00E562A7" w:rsidP="00CA7451">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Rodzaj wskaźnika </w:t>
            </w:r>
          </w:p>
        </w:tc>
        <w:tc>
          <w:tcPr>
            <w:tcW w:w="2693" w:type="dxa"/>
            <w:vAlign w:val="center"/>
          </w:tcPr>
          <w:p w14:paraId="186466EC" w14:textId="77777777" w:rsidR="00E562A7" w:rsidRPr="00EE0DFA" w:rsidRDefault="00E562A7" w:rsidP="00CA7451">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Nazwa wskaźnika (jednostka miary) </w:t>
            </w:r>
          </w:p>
        </w:tc>
        <w:tc>
          <w:tcPr>
            <w:tcW w:w="7059" w:type="dxa"/>
            <w:vAlign w:val="center"/>
          </w:tcPr>
          <w:p w14:paraId="5ECD30F7" w14:textId="77777777" w:rsidR="00E562A7" w:rsidRPr="00EE0DFA" w:rsidRDefault="00E562A7" w:rsidP="00CA7451">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operacyjna/kontekst prawny</w:t>
            </w:r>
          </w:p>
        </w:tc>
      </w:tr>
      <w:tr w:rsidR="00E562A7" w:rsidRPr="00EE0DFA" w14:paraId="2F075FCB" w14:textId="77777777" w:rsidTr="00CA7451">
        <w:tc>
          <w:tcPr>
            <w:cnfStyle w:val="001000000000" w:firstRow="0" w:lastRow="0" w:firstColumn="1" w:lastColumn="0" w:oddVBand="0" w:evenVBand="0" w:oddHBand="0" w:evenHBand="0" w:firstRowFirstColumn="0" w:firstRowLastColumn="0" w:lastRowFirstColumn="0" w:lastRowLastColumn="0"/>
            <w:tcW w:w="1728" w:type="dxa"/>
            <w:vAlign w:val="center"/>
          </w:tcPr>
          <w:p w14:paraId="2366F45D" w14:textId="211DA12C" w:rsidR="00E562A7" w:rsidRPr="00EE0DFA" w:rsidRDefault="00E562A7" w:rsidP="00CA7451">
            <w:pPr>
              <w:spacing w:before="60" w:after="60" w:line="276" w:lineRule="auto"/>
              <w:rPr>
                <w:rFonts w:ascii="Arial" w:hAnsi="Arial" w:cs="Arial"/>
                <w:sz w:val="20"/>
                <w:szCs w:val="20"/>
              </w:rPr>
            </w:pPr>
            <w:r w:rsidRPr="00EE0DFA">
              <w:rPr>
                <w:rFonts w:ascii="Arial" w:hAnsi="Arial" w:cs="Arial"/>
                <w:sz w:val="20"/>
                <w:szCs w:val="20"/>
              </w:rPr>
              <w:t>PLECO01</w:t>
            </w:r>
          </w:p>
        </w:tc>
        <w:tc>
          <w:tcPr>
            <w:tcW w:w="2014" w:type="dxa"/>
            <w:vAlign w:val="center"/>
          </w:tcPr>
          <w:p w14:paraId="3FB947B6" w14:textId="77777777" w:rsidR="00E562A7" w:rsidRPr="00EE0DFA" w:rsidRDefault="00E562A7"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2693" w:type="dxa"/>
            <w:vAlign w:val="center"/>
          </w:tcPr>
          <w:p w14:paraId="4200F1BD" w14:textId="5847F9E1" w:rsidR="00E562A7" w:rsidRPr="00EE0DFA" w:rsidRDefault="00E562A7"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podmiotów objętych wsparciem w celu zwiększeni</w:t>
            </w:r>
            <w:r w:rsidR="004E3466" w:rsidRPr="00EE0DFA">
              <w:rPr>
                <w:rFonts w:ascii="Arial" w:hAnsi="Arial" w:cs="Arial"/>
                <w:sz w:val="20"/>
                <w:szCs w:val="20"/>
              </w:rPr>
              <w:t>a</w:t>
            </w:r>
            <w:r w:rsidRPr="00EE0DFA">
              <w:rPr>
                <w:rFonts w:ascii="Arial" w:hAnsi="Arial" w:cs="Arial"/>
                <w:sz w:val="20"/>
                <w:szCs w:val="20"/>
              </w:rPr>
              <w:t xml:space="preserve"> jakości i efektywności systemu kształcenia i szkolenia (sztuki)</w:t>
            </w:r>
          </w:p>
        </w:tc>
        <w:tc>
          <w:tcPr>
            <w:tcW w:w="7059" w:type="dxa"/>
            <w:vAlign w:val="center"/>
          </w:tcPr>
          <w:p w14:paraId="3B4FCE8B" w14:textId="77777777" w:rsidR="00E562A7" w:rsidRPr="00EE0DFA" w:rsidRDefault="00E562A7"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mierzy liczbę podmiotów</w:t>
            </w:r>
            <w:r w:rsidR="002756A2" w:rsidRPr="00EE0DFA">
              <w:rPr>
                <w:rFonts w:ascii="Arial" w:hAnsi="Arial" w:cs="Arial"/>
                <w:sz w:val="20"/>
                <w:szCs w:val="20"/>
              </w:rPr>
              <w:t xml:space="preserve"> objętych wsparciem w ramach projektów ukierunkowanych na poprawę jakości, poziomu włączenia społecznego i skuteczności systemów kształcenia i szkolenia oraz ich powiązania z regionalnym rynkiem pracy. </w:t>
            </w:r>
          </w:p>
          <w:p w14:paraId="67B1E768" w14:textId="4D7A7DEF" w:rsidR="002756A2" w:rsidRPr="00EE0DFA" w:rsidRDefault="002756A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Wsparcie powinno wynikać z potrzeb edukacyjnych regionu, zdiagnozowanych i potwierdzonych zapisami strategii opracowanych na poziomie wojewódzkim lub zapisami strategii zawartych w programach regionalnych.</w:t>
            </w:r>
          </w:p>
        </w:tc>
      </w:tr>
      <w:tr w:rsidR="002A2083" w:rsidRPr="00EE0DFA" w14:paraId="2F1CF41E" w14:textId="77777777" w:rsidTr="00CA7451">
        <w:tc>
          <w:tcPr>
            <w:cnfStyle w:val="001000000000" w:firstRow="0" w:lastRow="0" w:firstColumn="1" w:lastColumn="0" w:oddVBand="0" w:evenVBand="0" w:oddHBand="0" w:evenHBand="0" w:firstRowFirstColumn="0" w:firstRowLastColumn="0" w:lastRowFirstColumn="0" w:lastRowLastColumn="0"/>
            <w:tcW w:w="1728" w:type="dxa"/>
            <w:vAlign w:val="center"/>
          </w:tcPr>
          <w:p w14:paraId="5BAE7B1B" w14:textId="60FB8FC7" w:rsidR="002A2083" w:rsidRPr="00EE0DFA" w:rsidRDefault="002A2083" w:rsidP="00CA7451">
            <w:pPr>
              <w:spacing w:before="60" w:after="60" w:line="276" w:lineRule="auto"/>
              <w:rPr>
                <w:rFonts w:ascii="Arial" w:hAnsi="Arial" w:cs="Arial"/>
                <w:sz w:val="20"/>
                <w:szCs w:val="20"/>
              </w:rPr>
            </w:pPr>
            <w:r w:rsidRPr="00EE0DFA">
              <w:rPr>
                <w:rFonts w:ascii="Arial" w:hAnsi="Arial" w:cs="Arial"/>
                <w:sz w:val="20"/>
                <w:szCs w:val="20"/>
              </w:rPr>
              <w:t>PLEFCO05</w:t>
            </w:r>
          </w:p>
        </w:tc>
        <w:tc>
          <w:tcPr>
            <w:tcW w:w="2014" w:type="dxa"/>
            <w:vAlign w:val="center"/>
          </w:tcPr>
          <w:p w14:paraId="4FB5A6DB" w14:textId="5EA0C7FA" w:rsidR="002A2083" w:rsidRPr="00EE0DFA" w:rsidRDefault="002A2083"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2693" w:type="dxa"/>
            <w:vAlign w:val="center"/>
          </w:tcPr>
          <w:p w14:paraId="06CEF68E" w14:textId="5924BA4E" w:rsidR="002A2083" w:rsidRPr="00EE0DFA" w:rsidRDefault="002A2083"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Liczba uczniów szkół i placówek kształcenia zawodowego uczestniczących w stażach uczniowskich (osoby)</w:t>
            </w:r>
          </w:p>
        </w:tc>
        <w:tc>
          <w:tcPr>
            <w:tcW w:w="7059" w:type="dxa"/>
            <w:vAlign w:val="center"/>
          </w:tcPr>
          <w:p w14:paraId="710C1F2B" w14:textId="77777777" w:rsidR="002A2083" w:rsidRPr="00EE0DFA" w:rsidRDefault="002A2083"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mierzy liczbę uczniów szkół i placówek kształcenia zawodowego, którzy zostali objęci wsparciem w postaci staży uczniowskich, sfinansowanych w ramach programu.</w:t>
            </w:r>
          </w:p>
          <w:p w14:paraId="7914B6D8" w14:textId="77777777" w:rsidR="002A2083" w:rsidRPr="00EE0DFA" w:rsidRDefault="002A2083"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Zasady realizacji staży uczniowskich określone zostały w prawie oświatowym. </w:t>
            </w:r>
          </w:p>
          <w:p w14:paraId="2AB770FC" w14:textId="77777777" w:rsidR="002A2083" w:rsidRPr="00EE0DFA" w:rsidRDefault="002A2083"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Za moment pomiaru należy uznać rozpoczęcie udziału w stażu uczniowskim.</w:t>
            </w:r>
          </w:p>
          <w:p w14:paraId="4CD554A4" w14:textId="5A763868" w:rsidR="002A2083" w:rsidRPr="00EE0DFA" w:rsidRDefault="002A2083"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 xml:space="preserve">Wskaźnik jest wskaźnikiem podrzędnym w stosunku do PLFCO04. </w:t>
            </w:r>
          </w:p>
        </w:tc>
      </w:tr>
      <w:tr w:rsidR="002A2083" w:rsidRPr="00EE0DFA" w14:paraId="6222B32F" w14:textId="77777777" w:rsidTr="00CA7451">
        <w:tc>
          <w:tcPr>
            <w:cnfStyle w:val="001000000000" w:firstRow="0" w:lastRow="0" w:firstColumn="1" w:lastColumn="0" w:oddVBand="0" w:evenVBand="0" w:oddHBand="0" w:evenHBand="0" w:firstRowFirstColumn="0" w:firstRowLastColumn="0" w:lastRowFirstColumn="0" w:lastRowLastColumn="0"/>
            <w:tcW w:w="1728" w:type="dxa"/>
            <w:vAlign w:val="center"/>
          </w:tcPr>
          <w:p w14:paraId="1A28F106" w14:textId="3952C480" w:rsidR="002A2083" w:rsidRPr="00EE0DFA" w:rsidRDefault="002A2083" w:rsidP="00CA7451">
            <w:pPr>
              <w:spacing w:before="60" w:after="60" w:line="276" w:lineRule="auto"/>
              <w:rPr>
                <w:rFonts w:ascii="Arial" w:hAnsi="Arial" w:cs="Arial"/>
                <w:sz w:val="20"/>
                <w:szCs w:val="20"/>
              </w:rPr>
            </w:pPr>
            <w:r w:rsidRPr="00EE0DFA">
              <w:rPr>
                <w:rFonts w:ascii="Arial" w:hAnsi="Arial" w:cs="Arial"/>
                <w:sz w:val="20"/>
                <w:szCs w:val="20"/>
              </w:rPr>
              <w:t>PLECR01</w:t>
            </w:r>
          </w:p>
        </w:tc>
        <w:tc>
          <w:tcPr>
            <w:tcW w:w="2014" w:type="dxa"/>
            <w:vAlign w:val="center"/>
          </w:tcPr>
          <w:p w14:paraId="2FB32EE6" w14:textId="5DEBA790" w:rsidR="002A2083" w:rsidRPr="00EE0DFA" w:rsidRDefault="002A2083"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bezpośredniego</w:t>
            </w:r>
          </w:p>
        </w:tc>
        <w:tc>
          <w:tcPr>
            <w:tcW w:w="2693" w:type="dxa"/>
            <w:vAlign w:val="center"/>
          </w:tcPr>
          <w:p w14:paraId="081AFE7B" w14:textId="3E2692EE" w:rsidR="002A2083" w:rsidRPr="00EE0DFA" w:rsidRDefault="002A2083"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podmiotów, które podniosły jakość i efektywności oferowanych usług edukacyjnych (sztuki)</w:t>
            </w:r>
          </w:p>
        </w:tc>
        <w:tc>
          <w:tcPr>
            <w:tcW w:w="7059" w:type="dxa"/>
            <w:vAlign w:val="center"/>
          </w:tcPr>
          <w:p w14:paraId="0EA16EC2" w14:textId="68DF98CA" w:rsidR="002A2083" w:rsidRPr="00EE0DFA" w:rsidRDefault="002A2083"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mierzy liczbę podmiotów, które dzięki udziałowi w projekcie podniosły jakość i efektywność oferowanych usług edukacyjnych oraz ich powiązanie z rynkiem pracy, tj. wykorzystują w swojej codziennej działalności rozwiązania poprawiające jakość i efektywność procesu edukacyjnego.</w:t>
            </w:r>
          </w:p>
        </w:tc>
      </w:tr>
      <w:tr w:rsidR="002A2083" w:rsidRPr="00EE0DFA" w14:paraId="6E92356A" w14:textId="77777777" w:rsidTr="00CA7451">
        <w:tc>
          <w:tcPr>
            <w:cnfStyle w:val="001000000000" w:firstRow="0" w:lastRow="0" w:firstColumn="1" w:lastColumn="0" w:oddVBand="0" w:evenVBand="0" w:oddHBand="0" w:evenHBand="0" w:firstRowFirstColumn="0" w:firstRowLastColumn="0" w:lastRowFirstColumn="0" w:lastRowLastColumn="0"/>
            <w:tcW w:w="1728" w:type="dxa"/>
            <w:vAlign w:val="center"/>
          </w:tcPr>
          <w:p w14:paraId="74D2A9D4" w14:textId="167369F9" w:rsidR="002A2083" w:rsidRPr="00EE0DFA" w:rsidRDefault="002A2083" w:rsidP="00CA7451">
            <w:pPr>
              <w:spacing w:before="60" w:after="60" w:line="276" w:lineRule="auto"/>
              <w:rPr>
                <w:rFonts w:ascii="Arial" w:hAnsi="Arial" w:cs="Arial"/>
                <w:sz w:val="20"/>
                <w:szCs w:val="20"/>
              </w:rPr>
            </w:pPr>
          </w:p>
        </w:tc>
        <w:tc>
          <w:tcPr>
            <w:tcW w:w="2014" w:type="dxa"/>
            <w:vAlign w:val="center"/>
          </w:tcPr>
          <w:p w14:paraId="50CA1157" w14:textId="17460F99" w:rsidR="002A2083" w:rsidRPr="00EE0DFA" w:rsidRDefault="002A2083"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93" w:type="dxa"/>
            <w:vAlign w:val="center"/>
          </w:tcPr>
          <w:p w14:paraId="73082306" w14:textId="1BC1DF93" w:rsidR="002A2083" w:rsidRPr="00EE0DFA" w:rsidRDefault="002A2083"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059" w:type="dxa"/>
            <w:vAlign w:val="center"/>
          </w:tcPr>
          <w:p w14:paraId="1A349704" w14:textId="2DF1340F" w:rsidR="002A2083" w:rsidRPr="00EE0DFA" w:rsidRDefault="002A2083"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C27112F" w14:textId="5B53A0DF" w:rsidR="00E562A7" w:rsidRPr="00EE0DFA" w:rsidRDefault="00E562A7" w:rsidP="009F6362">
      <w:pPr>
        <w:rPr>
          <w:rFonts w:ascii="Arial" w:hAnsi="Arial" w:cs="Arial"/>
          <w:sz w:val="20"/>
          <w:szCs w:val="20"/>
        </w:rPr>
      </w:pPr>
    </w:p>
    <w:p w14:paraId="28C132C3" w14:textId="6CF4C08A" w:rsidR="0056148A" w:rsidRPr="00EE0DFA" w:rsidRDefault="4B62314D" w:rsidP="002A5F28">
      <w:pPr>
        <w:pStyle w:val="Akapitzlist"/>
        <w:numPr>
          <w:ilvl w:val="0"/>
          <w:numId w:val="3"/>
        </w:numPr>
        <w:outlineLvl w:val="1"/>
        <w:rPr>
          <w:rFonts w:ascii="Arial" w:hAnsi="Arial" w:cs="Arial"/>
          <w:sz w:val="20"/>
          <w:szCs w:val="20"/>
        </w:rPr>
      </w:pPr>
      <w:bookmarkStart w:id="162" w:name="_Toc808076020"/>
      <w:bookmarkStart w:id="163" w:name="_Toc1610578486"/>
      <w:bookmarkStart w:id="164" w:name="_Toc1751504548"/>
      <w:bookmarkStart w:id="165" w:name="_Toc647137876"/>
      <w:bookmarkStart w:id="166" w:name="_Toc1184026096"/>
      <w:bookmarkStart w:id="167" w:name="_Toc1787352524"/>
      <w:bookmarkStart w:id="168" w:name="_Toc2115088192"/>
      <w:bookmarkStart w:id="169" w:name="_Toc1047546567"/>
      <w:bookmarkStart w:id="170" w:name="_Toc94225922"/>
      <w:bookmarkStart w:id="171" w:name="_Toc94780259"/>
      <w:bookmarkStart w:id="172" w:name="_Toc214368978"/>
      <w:r w:rsidRPr="00EE0DFA">
        <w:rPr>
          <w:rFonts w:ascii="Arial" w:hAnsi="Arial" w:cs="Arial"/>
          <w:sz w:val="20"/>
          <w:szCs w:val="20"/>
        </w:rPr>
        <w:t>Cel szczegółowy (</w:t>
      </w:r>
      <w:r w:rsidR="68AF7A43" w:rsidRPr="00EE0DFA">
        <w:rPr>
          <w:rFonts w:ascii="Arial" w:hAnsi="Arial" w:cs="Arial"/>
          <w:sz w:val="20"/>
          <w:szCs w:val="20"/>
        </w:rPr>
        <w:t>f</w:t>
      </w:r>
      <w:r w:rsidRPr="00EE0DFA">
        <w:rPr>
          <w:rFonts w:ascii="Arial" w:hAnsi="Arial" w:cs="Arial"/>
          <w:sz w:val="20"/>
          <w:szCs w:val="20"/>
        </w:rPr>
        <w:t xml:space="preserve">) </w:t>
      </w:r>
      <w:r w:rsidR="61BD151C" w:rsidRPr="00EE0DFA">
        <w:rPr>
          <w:rFonts w:ascii="Arial" w:hAnsi="Arial" w:cs="Arial"/>
          <w:sz w:val="20"/>
          <w:szCs w:val="20"/>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bookmarkEnd w:id="162"/>
      <w:bookmarkEnd w:id="163"/>
      <w:bookmarkEnd w:id="164"/>
      <w:bookmarkEnd w:id="165"/>
      <w:bookmarkEnd w:id="166"/>
      <w:bookmarkEnd w:id="167"/>
      <w:bookmarkEnd w:id="168"/>
      <w:bookmarkEnd w:id="169"/>
      <w:bookmarkEnd w:id="170"/>
      <w:bookmarkEnd w:id="171"/>
      <w:bookmarkEnd w:id="172"/>
    </w:p>
    <w:tbl>
      <w:tblPr>
        <w:tblStyle w:val="Tabelasiatki1jasna1"/>
        <w:tblW w:w="13887" w:type="dxa"/>
        <w:tblLook w:val="04A0" w:firstRow="1" w:lastRow="0" w:firstColumn="1" w:lastColumn="0" w:noHBand="0" w:noVBand="1"/>
      </w:tblPr>
      <w:tblGrid>
        <w:gridCol w:w="1312"/>
        <w:gridCol w:w="1943"/>
        <w:gridCol w:w="2646"/>
        <w:gridCol w:w="7986"/>
      </w:tblGrid>
      <w:tr w:rsidR="00A23CBD" w:rsidRPr="00EE0DFA" w14:paraId="28C6775F" w14:textId="77777777" w:rsidTr="00AA34B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312" w:type="dxa"/>
            <w:vAlign w:val="center"/>
          </w:tcPr>
          <w:p w14:paraId="2C8F602D" w14:textId="12704E9E" w:rsidR="005773B2" w:rsidRPr="00EE0DFA" w:rsidRDefault="0029049E" w:rsidP="00CA7451">
            <w:pPr>
              <w:spacing w:before="60" w:after="60" w:line="276" w:lineRule="auto"/>
              <w:rPr>
                <w:rFonts w:ascii="Arial" w:hAnsi="Arial" w:cs="Arial"/>
                <w:sz w:val="20"/>
                <w:szCs w:val="20"/>
              </w:rPr>
            </w:pPr>
            <w:r w:rsidRPr="00EE0DFA">
              <w:rPr>
                <w:rFonts w:ascii="Arial" w:hAnsi="Arial" w:cs="Arial"/>
                <w:sz w:val="20"/>
                <w:szCs w:val="20"/>
              </w:rPr>
              <w:lastRenderedPageBreak/>
              <w:t xml:space="preserve">Kod wskaźnika </w:t>
            </w:r>
          </w:p>
        </w:tc>
        <w:tc>
          <w:tcPr>
            <w:tcW w:w="1943" w:type="dxa"/>
            <w:vAlign w:val="center"/>
          </w:tcPr>
          <w:p w14:paraId="254D59C3" w14:textId="37CF7384" w:rsidR="005773B2" w:rsidRPr="00EE0DFA" w:rsidRDefault="005773B2" w:rsidP="00CA7451">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Rodzaj wskaźnika </w:t>
            </w:r>
          </w:p>
        </w:tc>
        <w:tc>
          <w:tcPr>
            <w:tcW w:w="2646" w:type="dxa"/>
            <w:vAlign w:val="center"/>
          </w:tcPr>
          <w:p w14:paraId="23794FC7" w14:textId="77777777" w:rsidR="005773B2" w:rsidRPr="00EE0DFA" w:rsidRDefault="005773B2" w:rsidP="00CA7451">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Nazwa wskaźnika (jednostka miary) </w:t>
            </w:r>
          </w:p>
        </w:tc>
        <w:tc>
          <w:tcPr>
            <w:tcW w:w="7986" w:type="dxa"/>
            <w:vAlign w:val="center"/>
          </w:tcPr>
          <w:p w14:paraId="7FF65922" w14:textId="77777777" w:rsidR="005773B2" w:rsidRPr="00EE0DFA" w:rsidRDefault="005773B2" w:rsidP="00CA7451">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operacyjna/kontekst prawny</w:t>
            </w:r>
          </w:p>
        </w:tc>
      </w:tr>
      <w:tr w:rsidR="00A23CBD" w:rsidRPr="00EE0DFA" w14:paraId="740EB75E" w14:textId="77777777" w:rsidTr="00AA34B4">
        <w:trPr>
          <w:trHeight w:val="300"/>
        </w:trPr>
        <w:tc>
          <w:tcPr>
            <w:cnfStyle w:val="001000000000" w:firstRow="0" w:lastRow="0" w:firstColumn="1" w:lastColumn="0" w:oddVBand="0" w:evenVBand="0" w:oddHBand="0" w:evenHBand="0" w:firstRowFirstColumn="0" w:firstRowLastColumn="0" w:lastRowFirstColumn="0" w:lastRowLastColumn="0"/>
            <w:tcW w:w="1312" w:type="dxa"/>
            <w:vAlign w:val="center"/>
          </w:tcPr>
          <w:p w14:paraId="4F9F21D5" w14:textId="048B552A" w:rsidR="005773B2" w:rsidRPr="00EE0DFA" w:rsidRDefault="008E6E38" w:rsidP="00CA7451">
            <w:pPr>
              <w:spacing w:before="60" w:after="60" w:line="276" w:lineRule="auto"/>
              <w:rPr>
                <w:rFonts w:ascii="Arial" w:hAnsi="Arial" w:cs="Arial"/>
                <w:sz w:val="20"/>
                <w:szCs w:val="20"/>
              </w:rPr>
            </w:pPr>
            <w:r w:rsidRPr="00EE0DFA">
              <w:rPr>
                <w:rFonts w:ascii="Arial" w:hAnsi="Arial" w:cs="Arial"/>
                <w:sz w:val="20"/>
                <w:szCs w:val="20"/>
              </w:rPr>
              <w:t>PLFCO01</w:t>
            </w:r>
          </w:p>
        </w:tc>
        <w:tc>
          <w:tcPr>
            <w:tcW w:w="1943" w:type="dxa"/>
            <w:vAlign w:val="center"/>
          </w:tcPr>
          <w:p w14:paraId="60DE4177" w14:textId="1369744B"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2646" w:type="dxa"/>
            <w:vAlign w:val="center"/>
          </w:tcPr>
          <w:p w14:paraId="498256C9" w14:textId="4D0A9A19" w:rsidR="005773B2" w:rsidRPr="00EE0DFA" w:rsidRDefault="225F98A9"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dzieci objętych dodatkowymi zajęciami w edukacji przedszkolnej</w:t>
            </w:r>
            <w:r w:rsidR="00CA7451">
              <w:rPr>
                <w:rFonts w:ascii="Arial" w:hAnsi="Arial" w:cs="Arial"/>
                <w:sz w:val="20"/>
                <w:szCs w:val="20"/>
              </w:rPr>
              <w:t xml:space="preserve"> </w:t>
            </w:r>
            <w:r w:rsidRPr="00EE0DFA">
              <w:rPr>
                <w:rFonts w:ascii="Arial" w:eastAsia="Times New Roman" w:hAnsi="Arial" w:cs="Arial"/>
                <w:sz w:val="20"/>
                <w:szCs w:val="20"/>
                <w:lang w:eastAsia="pl-PL"/>
              </w:rPr>
              <w:t>(osoby)</w:t>
            </w:r>
          </w:p>
        </w:tc>
        <w:tc>
          <w:tcPr>
            <w:tcW w:w="7986" w:type="dxa"/>
            <w:vAlign w:val="center"/>
          </w:tcPr>
          <w:p w14:paraId="335C3D4F" w14:textId="087C0584"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mierzy liczbę dzieci (niezależnie od wieku), które zostały objęte wsparciem w postaci dodatkowych zajęć zwiększających ich szanse edukacyjne w </w:t>
            </w:r>
            <w:r w:rsidR="002663C4" w:rsidRPr="00EE0DFA">
              <w:rPr>
                <w:rFonts w:ascii="Arial" w:hAnsi="Arial" w:cs="Arial"/>
                <w:sz w:val="20"/>
                <w:szCs w:val="20"/>
              </w:rPr>
              <w:t xml:space="preserve">ramach edukacji przedszkolnej. </w:t>
            </w:r>
          </w:p>
          <w:p w14:paraId="28482DB8" w14:textId="0CC647B9"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Wsparcie polega na rozszerzeniu oferty placówki przedszkolnej o zajęcia zwiększające szanse edukacyjne dzieci, tj. realizowane w celu wyrównania stwierdzonych deficytów (np. zajęcia z logopedą, psychologiem, pedagogiem i terapeutą itp.), a także w celu podnoszenia jakości edukacji przedszkolnej (np. zajęcia prowadzące do wszechstronnego rozwoju dzieci i większych szans na rynku pracy, zajęcia służące rozwojowi szerokiego zestawu umiejętności i kompetencji).</w:t>
            </w:r>
          </w:p>
        </w:tc>
      </w:tr>
      <w:tr w:rsidR="00A23CBD" w:rsidRPr="00EE0DFA" w14:paraId="09C78FE2" w14:textId="77777777" w:rsidTr="00AA34B4">
        <w:trPr>
          <w:trHeight w:val="300"/>
        </w:trPr>
        <w:tc>
          <w:tcPr>
            <w:cnfStyle w:val="001000000000" w:firstRow="0" w:lastRow="0" w:firstColumn="1" w:lastColumn="0" w:oddVBand="0" w:evenVBand="0" w:oddHBand="0" w:evenHBand="0" w:firstRowFirstColumn="0" w:firstRowLastColumn="0" w:lastRowFirstColumn="0" w:lastRowLastColumn="0"/>
            <w:tcW w:w="1312" w:type="dxa"/>
            <w:vAlign w:val="center"/>
          </w:tcPr>
          <w:p w14:paraId="4131C9FE" w14:textId="704ED671" w:rsidR="005773B2" w:rsidRPr="00EE0DFA" w:rsidRDefault="008E6E38" w:rsidP="00CA7451">
            <w:pPr>
              <w:spacing w:before="60" w:after="60" w:line="276" w:lineRule="auto"/>
              <w:rPr>
                <w:rFonts w:ascii="Arial" w:hAnsi="Arial" w:cs="Arial"/>
                <w:sz w:val="20"/>
                <w:szCs w:val="20"/>
              </w:rPr>
            </w:pPr>
            <w:r w:rsidRPr="00EE0DFA">
              <w:rPr>
                <w:rFonts w:ascii="Arial" w:hAnsi="Arial" w:cs="Arial"/>
                <w:sz w:val="20"/>
                <w:szCs w:val="20"/>
              </w:rPr>
              <w:t>PLFCO02</w:t>
            </w:r>
          </w:p>
        </w:tc>
        <w:tc>
          <w:tcPr>
            <w:tcW w:w="1943" w:type="dxa"/>
            <w:vAlign w:val="center"/>
          </w:tcPr>
          <w:p w14:paraId="6E85F8F5" w14:textId="26E1D840"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2646" w:type="dxa"/>
            <w:vAlign w:val="center"/>
          </w:tcPr>
          <w:p w14:paraId="24ACBAFA" w14:textId="26AD9346"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Liczba </w:t>
            </w:r>
            <w:r w:rsidR="004E2715" w:rsidRPr="00EE0DFA">
              <w:rPr>
                <w:rFonts w:ascii="Arial" w:hAnsi="Arial" w:cs="Arial"/>
                <w:sz w:val="20"/>
                <w:szCs w:val="20"/>
              </w:rPr>
              <w:t xml:space="preserve">dofinansowanych </w:t>
            </w:r>
            <w:r w:rsidRPr="00EE0DFA">
              <w:rPr>
                <w:rFonts w:ascii="Arial" w:hAnsi="Arial" w:cs="Arial"/>
                <w:sz w:val="20"/>
                <w:szCs w:val="20"/>
              </w:rPr>
              <w:t>miejsc wychowania przedszkolnego (sztuki)</w:t>
            </w:r>
          </w:p>
        </w:tc>
        <w:tc>
          <w:tcPr>
            <w:tcW w:w="7986" w:type="dxa"/>
            <w:vAlign w:val="center"/>
          </w:tcPr>
          <w:p w14:paraId="6BBFF90F" w14:textId="56AC32CB"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mierzy liczbę nowo utworzonych miejsc dla dzieci w:</w:t>
            </w:r>
            <w:r w:rsidRPr="00EE0DFA">
              <w:rPr>
                <w:rFonts w:ascii="Arial" w:hAnsi="Arial" w:cs="Arial"/>
                <w:sz w:val="20"/>
                <w:szCs w:val="20"/>
              </w:rPr>
              <w:br/>
              <w:t xml:space="preserve">- ośrodkach wychowania przedszkolnego (tj. przedszkolach, oddziałach przedszkolnych przy szkołach podstawowych, innych formach wychowania przedszkolnego), </w:t>
            </w:r>
            <w:r w:rsidRPr="00EE0DFA">
              <w:rPr>
                <w:rFonts w:ascii="Arial" w:hAnsi="Arial" w:cs="Arial"/>
                <w:sz w:val="20"/>
                <w:szCs w:val="20"/>
              </w:rPr>
              <w:br/>
              <w:t xml:space="preserve">- istniejącej bazie oświatowej, </w:t>
            </w:r>
            <w:r w:rsidRPr="00EE0DFA">
              <w:rPr>
                <w:rFonts w:ascii="Arial" w:hAnsi="Arial" w:cs="Arial"/>
                <w:sz w:val="20"/>
                <w:szCs w:val="20"/>
              </w:rPr>
              <w:br/>
              <w:t>- nowej bazie lokalowej</w:t>
            </w:r>
            <w:r w:rsidRPr="00EE0DFA">
              <w:rPr>
                <w:rFonts w:ascii="Arial" w:hAnsi="Arial" w:cs="Arial"/>
                <w:sz w:val="20"/>
                <w:szCs w:val="20"/>
              </w:rPr>
              <w:br/>
              <w:t xml:space="preserve">w wyniku wsparcia udzielonego w projekcie. </w:t>
            </w:r>
          </w:p>
          <w:p w14:paraId="118DD8EC" w14:textId="345F0906" w:rsidR="005773B2" w:rsidRPr="00EE0DFA" w:rsidRDefault="225F98A9"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Za moment pomiaru należy uznać utworzenie nowego miejsca wychowania przedszkolnego</w:t>
            </w:r>
            <w:r w:rsidR="00662E6E" w:rsidRPr="00EE0DFA">
              <w:rPr>
                <w:rFonts w:ascii="Arial" w:hAnsi="Arial" w:cs="Arial"/>
                <w:sz w:val="20"/>
                <w:szCs w:val="20"/>
              </w:rPr>
              <w:t>.</w:t>
            </w:r>
            <w:r w:rsidRPr="00EE0DFA">
              <w:rPr>
                <w:rFonts w:ascii="Arial" w:hAnsi="Arial" w:cs="Arial"/>
                <w:sz w:val="20"/>
                <w:szCs w:val="20"/>
              </w:rPr>
              <w:t xml:space="preserve"> </w:t>
            </w:r>
          </w:p>
        </w:tc>
      </w:tr>
      <w:tr w:rsidR="3638F28F" w:rsidRPr="00EE0DFA" w14:paraId="275F8B8F" w14:textId="77777777" w:rsidTr="00AA34B4">
        <w:trPr>
          <w:trHeight w:val="300"/>
        </w:trPr>
        <w:tc>
          <w:tcPr>
            <w:cnfStyle w:val="001000000000" w:firstRow="0" w:lastRow="0" w:firstColumn="1" w:lastColumn="0" w:oddVBand="0" w:evenVBand="0" w:oddHBand="0" w:evenHBand="0" w:firstRowFirstColumn="0" w:firstRowLastColumn="0" w:lastRowFirstColumn="0" w:lastRowLastColumn="0"/>
            <w:tcW w:w="1312" w:type="dxa"/>
            <w:vAlign w:val="center"/>
          </w:tcPr>
          <w:p w14:paraId="3FBF025A" w14:textId="792E3E38" w:rsidR="4C7C7E1D" w:rsidRPr="00EE0DFA" w:rsidRDefault="4C7C7E1D" w:rsidP="00CA7451">
            <w:pPr>
              <w:spacing w:before="60" w:after="60" w:line="276" w:lineRule="auto"/>
              <w:rPr>
                <w:rFonts w:ascii="Arial" w:hAnsi="Arial" w:cs="Arial"/>
                <w:sz w:val="20"/>
                <w:szCs w:val="20"/>
              </w:rPr>
            </w:pPr>
            <w:r w:rsidRPr="00EE0DFA">
              <w:rPr>
                <w:rFonts w:ascii="Arial" w:hAnsi="Arial" w:cs="Arial"/>
                <w:sz w:val="20"/>
                <w:szCs w:val="20"/>
              </w:rPr>
              <w:t>PLFCO11</w:t>
            </w:r>
          </w:p>
        </w:tc>
        <w:tc>
          <w:tcPr>
            <w:tcW w:w="1943" w:type="dxa"/>
            <w:vAlign w:val="center"/>
          </w:tcPr>
          <w:p w14:paraId="14FCEF79" w14:textId="15CA1CD9" w:rsidR="4C7C7E1D" w:rsidRPr="00EE0DFA" w:rsidRDefault="4C7C7E1D"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2646" w:type="dxa"/>
            <w:vAlign w:val="center"/>
          </w:tcPr>
          <w:p w14:paraId="00DC5906" w14:textId="7E15D530" w:rsidR="4C7C7E1D" w:rsidRPr="00EE0DFA" w:rsidRDefault="4C7C7E1D"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miejsc wychowania przedszkolnego dostosowanych do potrzeb dzieci z niepełnosprawnością (sztuki)</w:t>
            </w:r>
          </w:p>
        </w:tc>
        <w:tc>
          <w:tcPr>
            <w:tcW w:w="7986" w:type="dxa"/>
            <w:vAlign w:val="center"/>
          </w:tcPr>
          <w:p w14:paraId="6C3FF296" w14:textId="6CD587C4" w:rsidR="3638F28F" w:rsidRPr="00EE0DFA" w:rsidRDefault="4C7C7E1D"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mierzy liczbę istniejących miejsc wychowania przedszkolnego dostosowanych do potrzeb dzieci z niepełnosprawnościami w:</w:t>
            </w:r>
            <w:r w:rsidRPr="00EE0DFA">
              <w:rPr>
                <w:rFonts w:ascii="Arial" w:hAnsi="Arial" w:cs="Arial"/>
                <w:sz w:val="20"/>
                <w:szCs w:val="20"/>
              </w:rPr>
              <w:br/>
              <w:t xml:space="preserve">- ośrodkach wychowania przedszkolnego (tj. przedszkolach, oddziałach przedszkolnych przy szkołach podstawowych, innych formach wychowania przedszkolnego), </w:t>
            </w:r>
            <w:r w:rsidRPr="00EE0DFA">
              <w:rPr>
                <w:rFonts w:ascii="Arial" w:hAnsi="Arial" w:cs="Arial"/>
                <w:sz w:val="20"/>
                <w:szCs w:val="20"/>
              </w:rPr>
              <w:br/>
              <w:t xml:space="preserve">- istniejącej bazie oświatowej, </w:t>
            </w:r>
            <w:r w:rsidRPr="00EE0DFA">
              <w:rPr>
                <w:rFonts w:ascii="Arial" w:hAnsi="Arial" w:cs="Arial"/>
                <w:sz w:val="20"/>
                <w:szCs w:val="20"/>
              </w:rPr>
              <w:br/>
              <w:t>- nowej bazie lokalowej</w:t>
            </w:r>
            <w:r w:rsidRPr="00EE0DFA">
              <w:rPr>
                <w:rFonts w:ascii="Arial" w:hAnsi="Arial" w:cs="Arial"/>
                <w:sz w:val="20"/>
                <w:szCs w:val="20"/>
              </w:rPr>
              <w:br/>
              <w:t xml:space="preserve">w wyniku wsparcia udzielonego w projekcie. </w:t>
            </w:r>
          </w:p>
          <w:p w14:paraId="1CA72AB1" w14:textId="1DC82B0A" w:rsidR="3638F28F" w:rsidRPr="00EE0DFA" w:rsidRDefault="4C7C7E1D"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Za moment pomiaru należy uznać dostosowanie istniejącego miejsca do potrzeb dzieci z niepełnosprawnościami.</w:t>
            </w:r>
          </w:p>
        </w:tc>
      </w:tr>
      <w:tr w:rsidR="00A23CBD" w:rsidRPr="00EE0DFA" w14:paraId="44689CD5" w14:textId="77777777" w:rsidTr="00AA34B4">
        <w:trPr>
          <w:trHeight w:val="300"/>
        </w:trPr>
        <w:tc>
          <w:tcPr>
            <w:cnfStyle w:val="001000000000" w:firstRow="0" w:lastRow="0" w:firstColumn="1" w:lastColumn="0" w:oddVBand="0" w:evenVBand="0" w:oddHBand="0" w:evenHBand="0" w:firstRowFirstColumn="0" w:firstRowLastColumn="0" w:lastRowFirstColumn="0" w:lastRowLastColumn="0"/>
            <w:tcW w:w="1312" w:type="dxa"/>
            <w:vAlign w:val="center"/>
          </w:tcPr>
          <w:p w14:paraId="761DE24E" w14:textId="1B859102" w:rsidR="005773B2" w:rsidRPr="00EE0DFA" w:rsidRDefault="008E6E38" w:rsidP="00CA7451">
            <w:pPr>
              <w:spacing w:before="60" w:after="60" w:line="276" w:lineRule="auto"/>
              <w:rPr>
                <w:rFonts w:ascii="Arial" w:hAnsi="Arial" w:cs="Arial"/>
                <w:sz w:val="20"/>
                <w:szCs w:val="20"/>
              </w:rPr>
            </w:pPr>
            <w:r w:rsidRPr="00EE0DFA">
              <w:rPr>
                <w:rFonts w:ascii="Arial" w:hAnsi="Arial" w:cs="Arial"/>
                <w:sz w:val="20"/>
                <w:szCs w:val="20"/>
              </w:rPr>
              <w:t>PLFCO03</w:t>
            </w:r>
          </w:p>
        </w:tc>
        <w:tc>
          <w:tcPr>
            <w:tcW w:w="1943" w:type="dxa"/>
            <w:vAlign w:val="center"/>
          </w:tcPr>
          <w:p w14:paraId="09A22340" w14:textId="2E1EFEB3"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2646" w:type="dxa"/>
            <w:vAlign w:val="center"/>
          </w:tcPr>
          <w:p w14:paraId="2C2EFE5B" w14:textId="795CE8B1"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Liczba uczniów </w:t>
            </w:r>
            <w:r w:rsidR="00D939CD" w:rsidRPr="00EE0DFA">
              <w:rPr>
                <w:rFonts w:ascii="Arial" w:hAnsi="Arial" w:cs="Arial"/>
                <w:sz w:val="20"/>
                <w:szCs w:val="20"/>
              </w:rPr>
              <w:t>szkół i placówek systemu oświaty</w:t>
            </w:r>
            <w:r w:rsidR="004A0CAC" w:rsidRPr="00EE0DFA">
              <w:rPr>
                <w:rFonts w:ascii="Arial" w:hAnsi="Arial" w:cs="Arial"/>
                <w:sz w:val="20"/>
                <w:szCs w:val="20"/>
              </w:rPr>
              <w:t xml:space="preserve"> prowadzących kształcenie </w:t>
            </w:r>
            <w:r w:rsidR="004A0CAC" w:rsidRPr="00EE0DFA">
              <w:rPr>
                <w:rFonts w:ascii="Arial" w:hAnsi="Arial" w:cs="Arial"/>
                <w:sz w:val="20"/>
                <w:szCs w:val="20"/>
              </w:rPr>
              <w:lastRenderedPageBreak/>
              <w:t>ogólne</w:t>
            </w:r>
            <w:r w:rsidR="00D939CD" w:rsidRPr="00EE0DFA">
              <w:rPr>
                <w:rFonts w:ascii="Arial" w:hAnsi="Arial" w:cs="Arial"/>
                <w:sz w:val="20"/>
                <w:szCs w:val="20"/>
              </w:rPr>
              <w:t xml:space="preserve"> </w:t>
            </w:r>
            <w:r w:rsidRPr="00EE0DFA">
              <w:rPr>
                <w:rFonts w:ascii="Arial" w:hAnsi="Arial" w:cs="Arial"/>
                <w:sz w:val="20"/>
                <w:szCs w:val="20"/>
              </w:rPr>
              <w:t>objętych wsparciem</w:t>
            </w:r>
            <w:r w:rsidR="00CA7451">
              <w:rPr>
                <w:rFonts w:ascii="Arial" w:hAnsi="Arial" w:cs="Arial"/>
                <w:sz w:val="20"/>
                <w:szCs w:val="20"/>
              </w:rPr>
              <w:t xml:space="preserve"> </w:t>
            </w:r>
            <w:r w:rsidRPr="00EE0DFA">
              <w:rPr>
                <w:rFonts w:ascii="Arial" w:hAnsi="Arial" w:cs="Arial"/>
                <w:sz w:val="20"/>
                <w:szCs w:val="20"/>
              </w:rPr>
              <w:t>(osoby)</w:t>
            </w:r>
          </w:p>
        </w:tc>
        <w:tc>
          <w:tcPr>
            <w:tcW w:w="7986" w:type="dxa"/>
            <w:vAlign w:val="center"/>
          </w:tcPr>
          <w:p w14:paraId="778514A4" w14:textId="70244AC4"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lastRenderedPageBreak/>
              <w:t xml:space="preserve">Wskaźnik mierzy liczbę uczniów </w:t>
            </w:r>
            <w:r w:rsidR="009B3EBA" w:rsidRPr="00EE0DFA">
              <w:rPr>
                <w:rFonts w:ascii="Arial" w:eastAsia="Times New Roman" w:hAnsi="Arial" w:cs="Arial"/>
                <w:sz w:val="20"/>
                <w:szCs w:val="20"/>
                <w:lang w:eastAsia="pl-PL"/>
              </w:rPr>
              <w:t xml:space="preserve">szkół i placówek systemu oświaty prowadzących kształcenie ogólne </w:t>
            </w:r>
            <w:r w:rsidRPr="00EE0DFA">
              <w:rPr>
                <w:rFonts w:ascii="Arial" w:eastAsia="Times New Roman" w:hAnsi="Arial" w:cs="Arial"/>
                <w:sz w:val="20"/>
                <w:szCs w:val="20"/>
                <w:lang w:eastAsia="pl-PL"/>
              </w:rPr>
              <w:t>objętych wsparciem w ramach programu.</w:t>
            </w:r>
          </w:p>
          <w:p w14:paraId="21E0B410" w14:textId="56C6617D"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lastRenderedPageBreak/>
              <w:t>Wskaźnik nie obejmuje dzieci objętych wychowaniem przedszkolnym</w:t>
            </w:r>
            <w:r w:rsidR="004A0CAC" w:rsidRPr="00EE0DFA">
              <w:rPr>
                <w:rFonts w:ascii="Arial" w:eastAsia="Times New Roman" w:hAnsi="Arial" w:cs="Arial"/>
                <w:sz w:val="20"/>
                <w:szCs w:val="20"/>
                <w:lang w:eastAsia="pl-PL"/>
              </w:rPr>
              <w:t xml:space="preserve"> lub uczniów/słuchaczy </w:t>
            </w:r>
            <w:r w:rsidR="00746EA9" w:rsidRPr="00EE0DFA">
              <w:rPr>
                <w:rFonts w:ascii="Arial" w:eastAsia="Times New Roman" w:hAnsi="Arial" w:cs="Arial"/>
                <w:sz w:val="20"/>
                <w:szCs w:val="20"/>
                <w:lang w:eastAsia="pl-PL"/>
              </w:rPr>
              <w:t>szkół i placówek systemu oświaty prowadzących kształcenie zawodowe, w tym oferujących kursy/szkolenia (pozaszkolne formy kształcenia)</w:t>
            </w:r>
            <w:r w:rsidR="004A0CAC" w:rsidRPr="00EE0DFA">
              <w:rPr>
                <w:rFonts w:ascii="Arial" w:eastAsia="Times New Roman" w:hAnsi="Arial" w:cs="Arial"/>
                <w:sz w:val="20"/>
                <w:szCs w:val="20"/>
                <w:lang w:eastAsia="pl-PL"/>
              </w:rPr>
              <w:t>.</w:t>
            </w:r>
          </w:p>
        </w:tc>
      </w:tr>
      <w:tr w:rsidR="009B3EBA" w:rsidRPr="00EE0DFA" w14:paraId="09A2AAA6" w14:textId="77777777" w:rsidTr="00AA34B4">
        <w:trPr>
          <w:trHeight w:val="300"/>
        </w:trPr>
        <w:tc>
          <w:tcPr>
            <w:cnfStyle w:val="001000000000" w:firstRow="0" w:lastRow="0" w:firstColumn="1" w:lastColumn="0" w:oddVBand="0" w:evenVBand="0" w:oddHBand="0" w:evenHBand="0" w:firstRowFirstColumn="0" w:firstRowLastColumn="0" w:lastRowFirstColumn="0" w:lastRowLastColumn="0"/>
            <w:tcW w:w="1312" w:type="dxa"/>
            <w:vAlign w:val="center"/>
          </w:tcPr>
          <w:p w14:paraId="3557AB3E" w14:textId="19675952" w:rsidR="009B3EBA" w:rsidRPr="00EE0DFA" w:rsidRDefault="00CB0587" w:rsidP="00CA7451">
            <w:pPr>
              <w:spacing w:before="60" w:after="60" w:line="276" w:lineRule="auto"/>
              <w:rPr>
                <w:rFonts w:ascii="Arial" w:hAnsi="Arial" w:cs="Arial"/>
                <w:sz w:val="20"/>
                <w:szCs w:val="20"/>
              </w:rPr>
            </w:pPr>
            <w:r w:rsidRPr="00EE0DFA">
              <w:rPr>
                <w:rFonts w:ascii="Arial" w:hAnsi="Arial" w:cs="Arial"/>
                <w:sz w:val="20"/>
                <w:szCs w:val="20"/>
              </w:rPr>
              <w:lastRenderedPageBreak/>
              <w:t>PLFCO04</w:t>
            </w:r>
          </w:p>
        </w:tc>
        <w:tc>
          <w:tcPr>
            <w:tcW w:w="1943" w:type="dxa"/>
            <w:vAlign w:val="center"/>
          </w:tcPr>
          <w:p w14:paraId="7F5133EC" w14:textId="0CFBC761" w:rsidR="009B3EBA" w:rsidRPr="00EE0DFA" w:rsidRDefault="009B3EBA"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2646" w:type="dxa"/>
            <w:vAlign w:val="center"/>
          </w:tcPr>
          <w:p w14:paraId="6941F319" w14:textId="21D46F56" w:rsidR="009B3EBA" w:rsidRPr="00EE0DFA" w:rsidRDefault="009B3EBA"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uczniów i słuchaczy szkół i placówek kształcenia zawodowego objętych wsparciem</w:t>
            </w:r>
            <w:r w:rsidR="00CA7451">
              <w:rPr>
                <w:rFonts w:ascii="Arial" w:hAnsi="Arial" w:cs="Arial"/>
                <w:sz w:val="20"/>
                <w:szCs w:val="20"/>
              </w:rPr>
              <w:t xml:space="preserve"> </w:t>
            </w:r>
            <w:r w:rsidRPr="00EE0DFA">
              <w:rPr>
                <w:rFonts w:ascii="Arial" w:hAnsi="Arial" w:cs="Arial"/>
                <w:sz w:val="20"/>
                <w:szCs w:val="20"/>
              </w:rPr>
              <w:t>(osoby)</w:t>
            </w:r>
          </w:p>
        </w:tc>
        <w:tc>
          <w:tcPr>
            <w:tcW w:w="7986" w:type="dxa"/>
            <w:vAlign w:val="center"/>
          </w:tcPr>
          <w:p w14:paraId="2217E46B" w14:textId="78E2ED94" w:rsidR="009B3EBA" w:rsidRPr="00EE0DFA" w:rsidRDefault="009B3EBA"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mierzy liczbę uczniów i słuchaczy szkół i placówek systemu oświaty prowadzących kształcenie zawodowe</w:t>
            </w:r>
            <w:r w:rsidR="004A0CAC" w:rsidRPr="00EE0DFA">
              <w:rPr>
                <w:rFonts w:ascii="Arial" w:eastAsia="Times New Roman" w:hAnsi="Arial" w:cs="Arial"/>
                <w:sz w:val="20"/>
                <w:szCs w:val="20"/>
                <w:lang w:eastAsia="pl-PL"/>
              </w:rPr>
              <w:t>, w tym</w:t>
            </w:r>
            <w:r w:rsidR="00AE38C8" w:rsidRPr="00EE0DFA">
              <w:rPr>
                <w:rFonts w:ascii="Arial" w:eastAsia="Times New Roman" w:hAnsi="Arial" w:cs="Arial"/>
                <w:sz w:val="20"/>
                <w:szCs w:val="20"/>
                <w:lang w:eastAsia="pl-PL"/>
              </w:rPr>
              <w:t xml:space="preserve"> </w:t>
            </w:r>
            <w:r w:rsidR="005F3875" w:rsidRPr="00EE0DFA">
              <w:rPr>
                <w:rFonts w:ascii="Arial" w:eastAsia="Times New Roman" w:hAnsi="Arial" w:cs="Arial"/>
                <w:sz w:val="20"/>
                <w:szCs w:val="20"/>
                <w:lang w:eastAsia="pl-PL"/>
              </w:rPr>
              <w:t xml:space="preserve">oferujących kursy/szkolenia (pozaszkolne formy kształcenia) </w:t>
            </w:r>
            <w:r w:rsidRPr="00EE0DFA">
              <w:rPr>
                <w:rFonts w:ascii="Arial" w:eastAsia="Times New Roman" w:hAnsi="Arial" w:cs="Arial"/>
                <w:sz w:val="20"/>
                <w:szCs w:val="20"/>
                <w:lang w:eastAsia="pl-PL"/>
              </w:rPr>
              <w:t>objętych wsparciem w ramach programu.</w:t>
            </w:r>
          </w:p>
        </w:tc>
      </w:tr>
      <w:tr w:rsidR="00A23CBD" w:rsidRPr="00EE0DFA" w14:paraId="2A6B8113" w14:textId="77777777" w:rsidTr="00AA34B4">
        <w:trPr>
          <w:trHeight w:val="300"/>
        </w:trPr>
        <w:tc>
          <w:tcPr>
            <w:cnfStyle w:val="001000000000" w:firstRow="0" w:lastRow="0" w:firstColumn="1" w:lastColumn="0" w:oddVBand="0" w:evenVBand="0" w:oddHBand="0" w:evenHBand="0" w:firstRowFirstColumn="0" w:firstRowLastColumn="0" w:lastRowFirstColumn="0" w:lastRowLastColumn="0"/>
            <w:tcW w:w="1312" w:type="dxa"/>
            <w:vAlign w:val="center"/>
          </w:tcPr>
          <w:p w14:paraId="067EB96C" w14:textId="4CB9A7AD" w:rsidR="005773B2" w:rsidRPr="00EE0DFA" w:rsidRDefault="008E6E38" w:rsidP="00CA7451">
            <w:pPr>
              <w:spacing w:before="60" w:after="60" w:line="276" w:lineRule="auto"/>
              <w:rPr>
                <w:rFonts w:ascii="Arial" w:hAnsi="Arial" w:cs="Arial"/>
                <w:sz w:val="20"/>
                <w:szCs w:val="20"/>
              </w:rPr>
            </w:pPr>
            <w:r w:rsidRPr="00EE0DFA">
              <w:rPr>
                <w:rFonts w:ascii="Arial" w:hAnsi="Arial" w:cs="Arial"/>
                <w:sz w:val="20"/>
                <w:szCs w:val="20"/>
              </w:rPr>
              <w:t>PL</w:t>
            </w:r>
            <w:r w:rsidR="002A2083" w:rsidRPr="00EE0DFA">
              <w:rPr>
                <w:rFonts w:ascii="Arial" w:hAnsi="Arial" w:cs="Arial"/>
                <w:sz w:val="20"/>
                <w:szCs w:val="20"/>
              </w:rPr>
              <w:t>E</w:t>
            </w:r>
            <w:r w:rsidRPr="00EE0DFA">
              <w:rPr>
                <w:rFonts w:ascii="Arial" w:hAnsi="Arial" w:cs="Arial"/>
                <w:sz w:val="20"/>
                <w:szCs w:val="20"/>
              </w:rPr>
              <w:t>FCO0</w:t>
            </w:r>
            <w:r w:rsidR="00CB0587" w:rsidRPr="00EE0DFA">
              <w:rPr>
                <w:rFonts w:ascii="Arial" w:hAnsi="Arial" w:cs="Arial"/>
                <w:sz w:val="20"/>
                <w:szCs w:val="20"/>
              </w:rPr>
              <w:t>5</w:t>
            </w:r>
          </w:p>
        </w:tc>
        <w:tc>
          <w:tcPr>
            <w:tcW w:w="1943" w:type="dxa"/>
            <w:vAlign w:val="center"/>
          </w:tcPr>
          <w:p w14:paraId="40615D9C" w14:textId="737FBCE6"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2646" w:type="dxa"/>
            <w:vAlign w:val="center"/>
          </w:tcPr>
          <w:p w14:paraId="725103F5" w14:textId="6B54C868"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 xml:space="preserve">Liczba uczniów </w:t>
            </w:r>
            <w:r w:rsidR="003E5EF2" w:rsidRPr="00EE0DFA">
              <w:rPr>
                <w:rFonts w:ascii="Arial" w:eastAsia="Times New Roman" w:hAnsi="Arial" w:cs="Arial"/>
                <w:sz w:val="20"/>
                <w:szCs w:val="20"/>
                <w:lang w:eastAsia="pl-PL"/>
              </w:rPr>
              <w:t xml:space="preserve">szkół i placówek kształcenia zawodowego </w:t>
            </w:r>
            <w:r w:rsidRPr="00EE0DFA">
              <w:rPr>
                <w:rFonts w:ascii="Arial" w:eastAsia="Times New Roman" w:hAnsi="Arial" w:cs="Arial"/>
                <w:sz w:val="20"/>
                <w:szCs w:val="20"/>
                <w:lang w:eastAsia="pl-PL"/>
              </w:rPr>
              <w:t>uczestniczących w stażach uczniowskich (osoby)</w:t>
            </w:r>
          </w:p>
        </w:tc>
        <w:tc>
          <w:tcPr>
            <w:tcW w:w="7986" w:type="dxa"/>
            <w:vAlign w:val="center"/>
          </w:tcPr>
          <w:p w14:paraId="1AB28178" w14:textId="1B3D2197"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mierzy liczbę uczniów</w:t>
            </w:r>
            <w:r w:rsidR="003E5EF2" w:rsidRPr="00EE0DFA">
              <w:rPr>
                <w:rFonts w:ascii="Arial" w:eastAsia="Times New Roman" w:hAnsi="Arial" w:cs="Arial"/>
                <w:sz w:val="20"/>
                <w:szCs w:val="20"/>
                <w:lang w:eastAsia="pl-PL"/>
              </w:rPr>
              <w:t xml:space="preserve"> szkół i placówek kształcenia zawodowego</w:t>
            </w:r>
            <w:r w:rsidRPr="00EE0DFA">
              <w:rPr>
                <w:rFonts w:ascii="Arial" w:eastAsia="Times New Roman" w:hAnsi="Arial" w:cs="Arial"/>
                <w:sz w:val="20"/>
                <w:szCs w:val="20"/>
                <w:lang w:eastAsia="pl-PL"/>
              </w:rPr>
              <w:t>, którzy zostali objęci wsparciem w postaci staży uczniowskich, sfinansowanych w ramach programu.</w:t>
            </w:r>
          </w:p>
          <w:p w14:paraId="7E17E058" w14:textId="484DE2A4"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Zasady realizacji staży uczniowskich określone zostały w prawie oświatowym. </w:t>
            </w:r>
          </w:p>
          <w:p w14:paraId="0A05A71C" w14:textId="408CB296" w:rsidR="005773B2" w:rsidRPr="00EE0DFA" w:rsidRDefault="225F98A9"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Za moment pomiaru należy uznać rozpoczęcie udziału w stażu uczniowskim.</w:t>
            </w:r>
          </w:p>
          <w:p w14:paraId="2911C97D" w14:textId="5D739BBB" w:rsidR="005773B2" w:rsidRPr="00EE0DFA" w:rsidRDefault="734DC146"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w:t>
            </w:r>
            <w:r w:rsidR="542E69F3" w:rsidRPr="00EE0DFA">
              <w:rPr>
                <w:rFonts w:ascii="Arial" w:eastAsia="Times New Roman" w:hAnsi="Arial" w:cs="Arial"/>
                <w:sz w:val="20"/>
                <w:szCs w:val="20"/>
                <w:lang w:eastAsia="pl-PL"/>
              </w:rPr>
              <w:t xml:space="preserve">jest </w:t>
            </w:r>
            <w:r w:rsidR="6E170418" w:rsidRPr="00EE0DFA">
              <w:rPr>
                <w:rFonts w:ascii="Arial" w:eastAsia="Times New Roman" w:hAnsi="Arial" w:cs="Arial"/>
                <w:sz w:val="20"/>
                <w:szCs w:val="20"/>
                <w:lang w:eastAsia="pl-PL"/>
              </w:rPr>
              <w:t xml:space="preserve">wskaźnikiem </w:t>
            </w:r>
            <w:r w:rsidR="5C066B07" w:rsidRPr="00EE0DFA">
              <w:rPr>
                <w:rFonts w:ascii="Arial" w:eastAsia="Times New Roman" w:hAnsi="Arial" w:cs="Arial"/>
                <w:sz w:val="20"/>
                <w:szCs w:val="20"/>
                <w:lang w:eastAsia="pl-PL"/>
              </w:rPr>
              <w:t>podrzędnym</w:t>
            </w:r>
            <w:r w:rsidR="6E170418" w:rsidRPr="00EE0DFA">
              <w:rPr>
                <w:rFonts w:ascii="Arial" w:eastAsia="Times New Roman" w:hAnsi="Arial" w:cs="Arial"/>
                <w:sz w:val="20"/>
                <w:szCs w:val="20"/>
                <w:lang w:eastAsia="pl-PL"/>
              </w:rPr>
              <w:t xml:space="preserve"> w stosunku do PLFCO04</w:t>
            </w:r>
            <w:r w:rsidR="371A8A44" w:rsidRPr="00EE0DFA">
              <w:rPr>
                <w:rFonts w:ascii="Arial" w:eastAsia="Times New Roman" w:hAnsi="Arial" w:cs="Arial"/>
                <w:sz w:val="20"/>
                <w:szCs w:val="20"/>
                <w:lang w:eastAsia="pl-PL"/>
              </w:rPr>
              <w:t xml:space="preserve">. </w:t>
            </w:r>
          </w:p>
        </w:tc>
      </w:tr>
      <w:tr w:rsidR="00A23CBD" w:rsidRPr="00EE0DFA" w14:paraId="23C813F0" w14:textId="77777777" w:rsidTr="00AA34B4">
        <w:trPr>
          <w:trHeight w:val="300"/>
        </w:trPr>
        <w:tc>
          <w:tcPr>
            <w:cnfStyle w:val="001000000000" w:firstRow="0" w:lastRow="0" w:firstColumn="1" w:lastColumn="0" w:oddVBand="0" w:evenVBand="0" w:oddHBand="0" w:evenHBand="0" w:firstRowFirstColumn="0" w:firstRowLastColumn="0" w:lastRowFirstColumn="0" w:lastRowLastColumn="0"/>
            <w:tcW w:w="1312" w:type="dxa"/>
            <w:vAlign w:val="center"/>
          </w:tcPr>
          <w:p w14:paraId="6BAE4527" w14:textId="60C3FE3F" w:rsidR="005773B2" w:rsidRPr="00EE0DFA" w:rsidRDefault="008E6E38" w:rsidP="00CA7451">
            <w:pPr>
              <w:spacing w:before="60" w:after="60" w:line="276" w:lineRule="auto"/>
              <w:rPr>
                <w:rFonts w:ascii="Arial" w:hAnsi="Arial" w:cs="Arial"/>
                <w:sz w:val="20"/>
                <w:szCs w:val="20"/>
              </w:rPr>
            </w:pPr>
            <w:r w:rsidRPr="00EE0DFA">
              <w:rPr>
                <w:rFonts w:ascii="Arial" w:hAnsi="Arial" w:cs="Arial"/>
                <w:sz w:val="20"/>
                <w:szCs w:val="20"/>
              </w:rPr>
              <w:t>PLFCO0</w:t>
            </w:r>
            <w:r w:rsidR="00CB0587" w:rsidRPr="00EE0DFA">
              <w:rPr>
                <w:rFonts w:ascii="Arial" w:hAnsi="Arial" w:cs="Arial"/>
                <w:sz w:val="20"/>
                <w:szCs w:val="20"/>
              </w:rPr>
              <w:t>6</w:t>
            </w:r>
          </w:p>
        </w:tc>
        <w:tc>
          <w:tcPr>
            <w:tcW w:w="1943" w:type="dxa"/>
            <w:vAlign w:val="center"/>
          </w:tcPr>
          <w:p w14:paraId="28D34C47" w14:textId="469C0D12"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2646" w:type="dxa"/>
            <w:vAlign w:val="center"/>
          </w:tcPr>
          <w:p w14:paraId="4D2205DA" w14:textId="05E1F297"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przedstawicieli kadry szkół i placówek systemu oświaty objętych wsparciem</w:t>
            </w:r>
            <w:r w:rsidR="00CA7451">
              <w:rPr>
                <w:rFonts w:ascii="Arial" w:hAnsi="Arial" w:cs="Arial"/>
                <w:sz w:val="20"/>
                <w:szCs w:val="20"/>
              </w:rPr>
              <w:t xml:space="preserve"> </w:t>
            </w:r>
            <w:r w:rsidRPr="00EE0DFA">
              <w:rPr>
                <w:rFonts w:ascii="Arial" w:hAnsi="Arial" w:cs="Arial"/>
                <w:sz w:val="20"/>
                <w:szCs w:val="20"/>
              </w:rPr>
              <w:t>(osoby)</w:t>
            </w:r>
          </w:p>
        </w:tc>
        <w:tc>
          <w:tcPr>
            <w:tcW w:w="7986" w:type="dxa"/>
            <w:vAlign w:val="center"/>
          </w:tcPr>
          <w:p w14:paraId="70029433" w14:textId="217C7B0D"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hAnsi="Arial" w:cs="Arial"/>
                <w:sz w:val="20"/>
                <w:szCs w:val="20"/>
              </w:rPr>
              <w:t xml:space="preserve">Wskaźnik mierzy liczbę nauczycieli, innych przedstawicieli kadr pedagogicznych i niepedagogicznych oraz dyrektorów </w:t>
            </w:r>
            <w:r w:rsidRPr="00EE0DFA">
              <w:rPr>
                <w:rFonts w:ascii="Arial" w:eastAsia="Times New Roman" w:hAnsi="Arial" w:cs="Arial"/>
                <w:sz w:val="20"/>
                <w:szCs w:val="20"/>
                <w:lang w:eastAsia="pl-PL"/>
              </w:rPr>
              <w:t>szkół i placówek systemu oświaty objętych wsparciem w rama</w:t>
            </w:r>
            <w:r w:rsidR="002663C4" w:rsidRPr="00EE0DFA">
              <w:rPr>
                <w:rFonts w:ascii="Arial" w:eastAsia="Times New Roman" w:hAnsi="Arial" w:cs="Arial"/>
                <w:sz w:val="20"/>
                <w:szCs w:val="20"/>
                <w:lang w:eastAsia="pl-PL"/>
              </w:rPr>
              <w:t>ch programu.</w:t>
            </w:r>
          </w:p>
          <w:p w14:paraId="2D474FAB" w14:textId="34C13EE0"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Wskaźnik ma zastosowanie do przedstawicieli</w:t>
            </w:r>
            <w:r w:rsidR="00203E3D" w:rsidRPr="00EE0DFA">
              <w:rPr>
                <w:rFonts w:ascii="Arial" w:eastAsia="Times New Roman" w:hAnsi="Arial" w:cs="Arial"/>
                <w:sz w:val="20"/>
                <w:szCs w:val="20"/>
                <w:lang w:eastAsia="pl-PL"/>
              </w:rPr>
              <w:t xml:space="preserve"> kadry ośrodków wychowania przedszkolnego, kadry szkół i placówek prowadzących kształcenie ogólne, jak i szkół i placówek prowadzących kształcenie zawodowe. Wskaźnik odnosi się do kadry szkół i placówek publicznych i niepublicznych.</w:t>
            </w:r>
            <w:r w:rsidRPr="00EE0DFA">
              <w:rPr>
                <w:rFonts w:ascii="Arial" w:eastAsia="Times New Roman" w:hAnsi="Arial" w:cs="Arial"/>
                <w:sz w:val="20"/>
                <w:szCs w:val="20"/>
                <w:lang w:eastAsia="pl-PL"/>
              </w:rPr>
              <w:t xml:space="preserve"> </w:t>
            </w:r>
          </w:p>
        </w:tc>
      </w:tr>
      <w:tr w:rsidR="00A23CBD" w:rsidRPr="00EE0DFA" w14:paraId="3F7A047E" w14:textId="77777777" w:rsidTr="00AA34B4">
        <w:trPr>
          <w:trHeight w:val="300"/>
        </w:trPr>
        <w:tc>
          <w:tcPr>
            <w:cnfStyle w:val="001000000000" w:firstRow="0" w:lastRow="0" w:firstColumn="1" w:lastColumn="0" w:oddVBand="0" w:evenVBand="0" w:oddHBand="0" w:evenHBand="0" w:firstRowFirstColumn="0" w:firstRowLastColumn="0" w:lastRowFirstColumn="0" w:lastRowLastColumn="0"/>
            <w:tcW w:w="1312" w:type="dxa"/>
            <w:vAlign w:val="center"/>
          </w:tcPr>
          <w:p w14:paraId="686D656F" w14:textId="4B9BAF9E" w:rsidR="005773B2" w:rsidRPr="00EE0DFA" w:rsidRDefault="008E6E38" w:rsidP="00CA7451">
            <w:pPr>
              <w:spacing w:before="60" w:after="60" w:line="276" w:lineRule="auto"/>
              <w:rPr>
                <w:rFonts w:ascii="Arial" w:hAnsi="Arial" w:cs="Arial"/>
                <w:sz w:val="20"/>
                <w:szCs w:val="20"/>
              </w:rPr>
            </w:pPr>
            <w:r w:rsidRPr="00EE0DFA">
              <w:rPr>
                <w:rFonts w:ascii="Arial" w:hAnsi="Arial" w:cs="Arial"/>
                <w:sz w:val="20"/>
                <w:szCs w:val="20"/>
              </w:rPr>
              <w:t>PLFCO0</w:t>
            </w:r>
            <w:r w:rsidR="00CB0587" w:rsidRPr="00EE0DFA">
              <w:rPr>
                <w:rFonts w:ascii="Arial" w:hAnsi="Arial" w:cs="Arial"/>
                <w:sz w:val="20"/>
                <w:szCs w:val="20"/>
              </w:rPr>
              <w:t>7</w:t>
            </w:r>
          </w:p>
        </w:tc>
        <w:tc>
          <w:tcPr>
            <w:tcW w:w="1943" w:type="dxa"/>
            <w:vAlign w:val="center"/>
          </w:tcPr>
          <w:p w14:paraId="55E291A2" w14:textId="179FCC4D"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2646" w:type="dxa"/>
            <w:vAlign w:val="center"/>
          </w:tcPr>
          <w:p w14:paraId="6FF9C67F" w14:textId="2EAD1DD6"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hAnsi="Arial" w:cs="Arial"/>
                <w:sz w:val="20"/>
                <w:szCs w:val="20"/>
              </w:rPr>
              <w:t>Liczba szkół i placówek systemu oświaty objętych wsparciem (</w:t>
            </w:r>
            <w:r w:rsidR="006B3731" w:rsidRPr="00EE0DFA">
              <w:rPr>
                <w:rFonts w:ascii="Arial" w:hAnsi="Arial" w:cs="Arial"/>
                <w:sz w:val="20"/>
                <w:szCs w:val="20"/>
              </w:rPr>
              <w:t>podmioty</w:t>
            </w:r>
            <w:r w:rsidRPr="00EE0DFA">
              <w:rPr>
                <w:rFonts w:ascii="Arial" w:hAnsi="Arial" w:cs="Arial"/>
                <w:sz w:val="20"/>
                <w:szCs w:val="20"/>
              </w:rPr>
              <w:t>)</w:t>
            </w:r>
          </w:p>
        </w:tc>
        <w:tc>
          <w:tcPr>
            <w:tcW w:w="7986" w:type="dxa"/>
            <w:vAlign w:val="center"/>
          </w:tcPr>
          <w:p w14:paraId="23F16F5D" w14:textId="248CAFBC" w:rsidR="004E2715" w:rsidRPr="00EE0DFA" w:rsidRDefault="004E2715"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mierzy liczbę szkół i placówek systemu oświaty objętych wsparciem</w:t>
            </w:r>
            <w:r w:rsidR="006B3731" w:rsidRPr="00EE0DFA">
              <w:rPr>
                <w:rFonts w:ascii="Arial" w:hAnsi="Arial" w:cs="Arial"/>
                <w:sz w:val="20"/>
                <w:szCs w:val="20"/>
              </w:rPr>
              <w:t xml:space="preserve">. </w:t>
            </w:r>
            <w:r w:rsidR="002663C4" w:rsidRPr="00EE0DFA">
              <w:rPr>
                <w:rFonts w:ascii="Arial" w:hAnsi="Arial" w:cs="Arial"/>
                <w:sz w:val="20"/>
                <w:szCs w:val="20"/>
              </w:rPr>
              <w:t xml:space="preserve"> </w:t>
            </w:r>
          </w:p>
          <w:p w14:paraId="3167CF47" w14:textId="3D7DA736" w:rsidR="004E2715" w:rsidRPr="00EE0DFA" w:rsidRDefault="00893106"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4EFA7220" w14:textId="1323C00B" w:rsidR="004E2715" w:rsidRPr="00EE0DFA" w:rsidRDefault="004E2715"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nie ma zastosowania do poradni </w:t>
            </w:r>
            <w:r w:rsidR="002663C4" w:rsidRPr="00EE0DFA">
              <w:rPr>
                <w:rFonts w:ascii="Arial" w:eastAsia="Times New Roman" w:hAnsi="Arial" w:cs="Arial"/>
                <w:sz w:val="20"/>
                <w:szCs w:val="20"/>
                <w:lang w:eastAsia="pl-PL"/>
              </w:rPr>
              <w:t xml:space="preserve">psychologiczno-pedagogicznych. </w:t>
            </w:r>
          </w:p>
          <w:p w14:paraId="5C40DD63" w14:textId="1705C41E" w:rsidR="005773B2" w:rsidRPr="00EE0DFA" w:rsidRDefault="004E2715"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lastRenderedPageBreak/>
              <w:t xml:space="preserve">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  </w:t>
            </w:r>
          </w:p>
        </w:tc>
      </w:tr>
      <w:tr w:rsidR="00A23CBD" w:rsidRPr="00EE0DFA" w14:paraId="609F110C" w14:textId="77777777" w:rsidTr="00AA34B4">
        <w:trPr>
          <w:trHeight w:val="2249"/>
        </w:trPr>
        <w:tc>
          <w:tcPr>
            <w:cnfStyle w:val="001000000000" w:firstRow="0" w:lastRow="0" w:firstColumn="1" w:lastColumn="0" w:oddVBand="0" w:evenVBand="0" w:oddHBand="0" w:evenHBand="0" w:firstRowFirstColumn="0" w:firstRowLastColumn="0" w:lastRowFirstColumn="0" w:lastRowLastColumn="0"/>
            <w:tcW w:w="1312" w:type="dxa"/>
            <w:vAlign w:val="center"/>
          </w:tcPr>
          <w:p w14:paraId="456E6A98" w14:textId="1F2B2FDB" w:rsidR="001F09A2" w:rsidRPr="00EE0DFA" w:rsidRDefault="008E6E38" w:rsidP="00CA7451">
            <w:pPr>
              <w:spacing w:before="60" w:after="60" w:line="276" w:lineRule="auto"/>
              <w:rPr>
                <w:rFonts w:ascii="Arial" w:hAnsi="Arial" w:cs="Arial"/>
                <w:sz w:val="20"/>
                <w:szCs w:val="20"/>
              </w:rPr>
            </w:pPr>
            <w:r w:rsidRPr="00EE0DFA">
              <w:rPr>
                <w:rFonts w:ascii="Arial" w:hAnsi="Arial" w:cs="Arial"/>
                <w:sz w:val="20"/>
                <w:szCs w:val="20"/>
              </w:rPr>
              <w:lastRenderedPageBreak/>
              <w:t>PLFCO0</w:t>
            </w:r>
            <w:r w:rsidR="000E4F4C" w:rsidRPr="00EE0DFA">
              <w:rPr>
                <w:rFonts w:ascii="Arial" w:hAnsi="Arial" w:cs="Arial"/>
                <w:sz w:val="20"/>
                <w:szCs w:val="20"/>
              </w:rPr>
              <w:t>8</w:t>
            </w:r>
          </w:p>
        </w:tc>
        <w:tc>
          <w:tcPr>
            <w:tcW w:w="1943" w:type="dxa"/>
            <w:vAlign w:val="center"/>
          </w:tcPr>
          <w:p w14:paraId="37FC1C77" w14:textId="38965074" w:rsidR="001F09A2" w:rsidRPr="00EE0DFA" w:rsidRDefault="001F09A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2646" w:type="dxa"/>
            <w:vAlign w:val="center"/>
          </w:tcPr>
          <w:p w14:paraId="5DDCD380" w14:textId="1562E8CD" w:rsidR="001F09A2" w:rsidRPr="00EE0DFA" w:rsidRDefault="001F09A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hAnsi="Arial" w:cs="Arial"/>
                <w:sz w:val="20"/>
                <w:szCs w:val="20"/>
              </w:rPr>
              <w:t>Liczba dzieci/uczniów o specjalnych potrzebach rozwojowych i edukacyjnych, objętych wsparciem (osoby)</w:t>
            </w:r>
          </w:p>
        </w:tc>
        <w:tc>
          <w:tcPr>
            <w:tcW w:w="7986" w:type="dxa"/>
            <w:vAlign w:val="center"/>
          </w:tcPr>
          <w:p w14:paraId="0F62F347" w14:textId="48243B42" w:rsidR="001F09A2" w:rsidRPr="00EE0DFA" w:rsidRDefault="001F09A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mierzy liczbę dzieci/uczniów objętych </w:t>
            </w:r>
            <w:r w:rsidR="00210CAC" w:rsidRPr="00EE0DFA">
              <w:rPr>
                <w:rFonts w:ascii="Arial" w:eastAsia="Times New Roman" w:hAnsi="Arial" w:cs="Arial"/>
                <w:sz w:val="20"/>
                <w:szCs w:val="20"/>
                <w:lang w:eastAsia="pl-PL"/>
              </w:rPr>
              <w:t xml:space="preserve">w ramach programu </w:t>
            </w:r>
            <w:r w:rsidRPr="00EE0DFA">
              <w:rPr>
                <w:rFonts w:ascii="Arial" w:eastAsia="Times New Roman" w:hAnsi="Arial" w:cs="Arial"/>
                <w:sz w:val="20"/>
                <w:szCs w:val="20"/>
                <w:lang w:eastAsia="pl-PL"/>
              </w:rPr>
              <w:t>wsparciem w zakresie zidentyfikowanych specjalnych potrzeb rozwojowych i edukacyjnych, w tym wynikających z niepełnosprawności</w:t>
            </w:r>
            <w:r w:rsidR="00210CAC" w:rsidRPr="00EE0DFA">
              <w:rPr>
                <w:rFonts w:ascii="Arial" w:eastAsia="Times New Roman" w:hAnsi="Arial" w:cs="Arial"/>
                <w:sz w:val="20"/>
                <w:szCs w:val="20"/>
                <w:lang w:eastAsia="pl-PL"/>
              </w:rPr>
              <w:t>.</w:t>
            </w:r>
          </w:p>
          <w:p w14:paraId="39339D23" w14:textId="310239DB" w:rsidR="3638F28F" w:rsidRPr="00EE0DFA" w:rsidRDefault="4516829D"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Jako specjalne potrzeby rozwojowe i edukacyjne należy rozumieć indywidualne potrzeby </w:t>
            </w:r>
            <w:r w:rsidR="03BB67CF" w:rsidRPr="00EE0DFA">
              <w:rPr>
                <w:rFonts w:ascii="Arial" w:eastAsia="Times New Roman" w:hAnsi="Arial" w:cs="Arial"/>
                <w:sz w:val="20"/>
                <w:szCs w:val="20"/>
                <w:lang w:eastAsia="pl-PL"/>
              </w:rPr>
              <w:t xml:space="preserve">oraz możliwości psychofizyczne </w:t>
            </w:r>
            <w:r w:rsidRPr="00EE0DFA">
              <w:rPr>
                <w:rFonts w:ascii="Arial" w:eastAsia="Times New Roman" w:hAnsi="Arial" w:cs="Arial"/>
                <w:sz w:val="20"/>
                <w:szCs w:val="20"/>
                <w:lang w:eastAsia="pl-PL"/>
              </w:rPr>
              <w:t xml:space="preserve">dzieci w wieku przedszkolnym oraz uczniów, o których mowa w rozporządzeniu Ministra Edukacji Narodowej z dnia 9 sierpnia 2017 r. </w:t>
            </w:r>
            <w:r w:rsidRPr="00EE0DFA">
              <w:rPr>
                <w:rFonts w:ascii="Arial" w:eastAsia="Times New Roman" w:hAnsi="Arial" w:cs="Arial"/>
                <w:i/>
                <w:iCs/>
                <w:sz w:val="20"/>
                <w:szCs w:val="20"/>
                <w:lang w:eastAsia="pl-PL"/>
              </w:rPr>
              <w:t>w sprawie zasad organizacji i udzielania pomocy psychologiczno-pedagogicznej w publicznych przedszkolach, szkołach i placówkach</w:t>
            </w:r>
            <w:r w:rsidRPr="00EE0DFA">
              <w:rPr>
                <w:rFonts w:ascii="Arial" w:eastAsia="Times New Roman" w:hAnsi="Arial" w:cs="Arial"/>
                <w:sz w:val="20"/>
                <w:szCs w:val="20"/>
                <w:lang w:eastAsia="pl-PL"/>
              </w:rPr>
              <w:t>.</w:t>
            </w:r>
          </w:p>
          <w:p w14:paraId="7BAAC045" w14:textId="372A47F1" w:rsidR="001F09A2" w:rsidRPr="00EE0DFA" w:rsidRDefault="6212A461"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jest wskaźnikiem podrzędnym w stosunku do PLFCO01, 03, 04 i 05.</w:t>
            </w:r>
          </w:p>
        </w:tc>
      </w:tr>
      <w:tr w:rsidR="00A23CBD" w:rsidRPr="00EE0DFA" w14:paraId="7D6BF8C1" w14:textId="77777777" w:rsidTr="00AA34B4">
        <w:trPr>
          <w:trHeight w:val="300"/>
        </w:trPr>
        <w:tc>
          <w:tcPr>
            <w:cnfStyle w:val="001000000000" w:firstRow="0" w:lastRow="0" w:firstColumn="1" w:lastColumn="0" w:oddVBand="0" w:evenVBand="0" w:oddHBand="0" w:evenHBand="0" w:firstRowFirstColumn="0" w:firstRowLastColumn="0" w:lastRowFirstColumn="0" w:lastRowLastColumn="0"/>
            <w:tcW w:w="1312" w:type="dxa"/>
            <w:vAlign w:val="center"/>
          </w:tcPr>
          <w:p w14:paraId="7BED9263" w14:textId="56D7B255" w:rsidR="001F09A2" w:rsidRPr="00EE0DFA" w:rsidRDefault="008E6E38" w:rsidP="00CA7451">
            <w:pPr>
              <w:spacing w:before="60" w:after="60" w:line="276" w:lineRule="auto"/>
              <w:rPr>
                <w:rFonts w:ascii="Arial" w:hAnsi="Arial" w:cs="Arial"/>
                <w:sz w:val="20"/>
                <w:szCs w:val="20"/>
              </w:rPr>
            </w:pPr>
            <w:r w:rsidRPr="00EE0DFA">
              <w:rPr>
                <w:rFonts w:ascii="Arial" w:hAnsi="Arial" w:cs="Arial"/>
                <w:sz w:val="20"/>
                <w:szCs w:val="20"/>
              </w:rPr>
              <w:t>PLFCO</w:t>
            </w:r>
            <w:r w:rsidR="000E4F4C" w:rsidRPr="00EE0DFA">
              <w:rPr>
                <w:rFonts w:ascii="Arial" w:hAnsi="Arial" w:cs="Arial"/>
                <w:sz w:val="20"/>
                <w:szCs w:val="20"/>
              </w:rPr>
              <w:t>09</w:t>
            </w:r>
          </w:p>
        </w:tc>
        <w:tc>
          <w:tcPr>
            <w:tcW w:w="1943" w:type="dxa"/>
            <w:vAlign w:val="center"/>
          </w:tcPr>
          <w:p w14:paraId="6415C8B6" w14:textId="009DE622" w:rsidR="001F09A2" w:rsidRPr="00EE0DFA" w:rsidRDefault="001F09A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produktu </w:t>
            </w:r>
          </w:p>
        </w:tc>
        <w:tc>
          <w:tcPr>
            <w:tcW w:w="2646" w:type="dxa"/>
            <w:vAlign w:val="center"/>
          </w:tcPr>
          <w:p w14:paraId="32C1EBEC" w14:textId="53417BBA" w:rsidR="001F09A2" w:rsidRPr="00EE0DFA" w:rsidRDefault="001F09A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hAnsi="Arial" w:cs="Arial"/>
                <w:sz w:val="20"/>
                <w:szCs w:val="20"/>
              </w:rPr>
              <w:t>Liczba dzieci</w:t>
            </w:r>
            <w:r w:rsidR="0094765A" w:rsidRPr="00EE0DFA">
              <w:rPr>
                <w:rFonts w:ascii="Arial" w:hAnsi="Arial" w:cs="Arial"/>
                <w:sz w:val="20"/>
                <w:szCs w:val="20"/>
              </w:rPr>
              <w:t xml:space="preserve"> lub </w:t>
            </w:r>
            <w:r w:rsidRPr="00EE0DFA">
              <w:rPr>
                <w:rFonts w:ascii="Arial" w:hAnsi="Arial" w:cs="Arial"/>
                <w:sz w:val="20"/>
                <w:szCs w:val="20"/>
              </w:rPr>
              <w:t xml:space="preserve">uczniów o specjalnych potrzebach rozwojowych i edukacyjnych, którzy </w:t>
            </w:r>
            <w:r w:rsidR="0094765A" w:rsidRPr="00EE0DFA">
              <w:rPr>
                <w:rFonts w:ascii="Arial" w:hAnsi="Arial" w:cs="Arial"/>
                <w:sz w:val="20"/>
                <w:szCs w:val="20"/>
              </w:rPr>
              <w:t xml:space="preserve">zostali objęci usługami </w:t>
            </w:r>
            <w:r w:rsidRPr="00EE0DFA">
              <w:rPr>
                <w:rFonts w:ascii="Arial" w:hAnsi="Arial" w:cs="Arial"/>
                <w:sz w:val="20"/>
                <w:szCs w:val="20"/>
              </w:rPr>
              <w:t>asystenta (osoby)</w:t>
            </w:r>
          </w:p>
        </w:tc>
        <w:tc>
          <w:tcPr>
            <w:tcW w:w="7986" w:type="dxa"/>
            <w:vAlign w:val="center"/>
          </w:tcPr>
          <w:p w14:paraId="3ABE4C05" w14:textId="0B5FCE07" w:rsidR="001F09A2" w:rsidRPr="00EE0DFA" w:rsidRDefault="001F09A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mierzy liczbę dzieci</w:t>
            </w:r>
            <w:r w:rsidR="0094765A" w:rsidRPr="00EE0DFA">
              <w:rPr>
                <w:rFonts w:ascii="Arial" w:eastAsia="Times New Roman" w:hAnsi="Arial" w:cs="Arial"/>
                <w:sz w:val="20"/>
                <w:szCs w:val="20"/>
                <w:lang w:eastAsia="pl-PL"/>
              </w:rPr>
              <w:t xml:space="preserve"> i </w:t>
            </w:r>
            <w:r w:rsidRPr="00EE0DFA">
              <w:rPr>
                <w:rFonts w:ascii="Arial" w:eastAsia="Times New Roman" w:hAnsi="Arial" w:cs="Arial"/>
                <w:sz w:val="20"/>
                <w:szCs w:val="20"/>
                <w:lang w:eastAsia="pl-PL"/>
              </w:rPr>
              <w:t xml:space="preserve">uczniów, którzy zostali objęci opieką asystenta/ skorzystali z usług asystenckich. </w:t>
            </w:r>
          </w:p>
          <w:p w14:paraId="0D284056" w14:textId="23791506" w:rsidR="001F09A2" w:rsidRPr="00EE0DFA" w:rsidRDefault="4516829D"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mierzony jest w momencie, gdy</w:t>
            </w:r>
            <w:r w:rsidR="5D0CE272" w:rsidRPr="00EE0DFA">
              <w:rPr>
                <w:rFonts w:ascii="Arial" w:eastAsia="Times New Roman" w:hAnsi="Arial" w:cs="Arial"/>
                <w:sz w:val="20"/>
                <w:szCs w:val="20"/>
                <w:lang w:eastAsia="pl-PL"/>
              </w:rPr>
              <w:t xml:space="preserve"> dziecko lub</w:t>
            </w:r>
            <w:r w:rsidRPr="00EE0DFA">
              <w:rPr>
                <w:rFonts w:ascii="Arial" w:eastAsia="Times New Roman" w:hAnsi="Arial" w:cs="Arial"/>
                <w:sz w:val="20"/>
                <w:szCs w:val="20"/>
                <w:lang w:eastAsia="pl-PL"/>
              </w:rPr>
              <w:t xml:space="preserve"> uczeń pierwszy raz skorzysta z usług asystenta.</w:t>
            </w:r>
          </w:p>
          <w:p w14:paraId="54849599" w14:textId="53E86BD1" w:rsidR="001F09A2" w:rsidRPr="00EE0DFA" w:rsidRDefault="574911E3"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jest wskaźnikiem podrzędnym w stosunku do PLFCO08</w:t>
            </w:r>
            <w:r w:rsidR="3638F28F" w:rsidRPr="00EE0DFA">
              <w:rPr>
                <w:rFonts w:ascii="Arial" w:eastAsia="Times New Roman" w:hAnsi="Arial" w:cs="Arial"/>
                <w:sz w:val="20"/>
                <w:szCs w:val="20"/>
                <w:lang w:eastAsia="pl-PL"/>
              </w:rPr>
              <w:t>.</w:t>
            </w:r>
          </w:p>
        </w:tc>
      </w:tr>
      <w:tr w:rsidR="00A23CBD" w:rsidRPr="00EE0DFA" w14:paraId="52773759" w14:textId="77777777" w:rsidTr="00AA34B4">
        <w:trPr>
          <w:trHeight w:val="300"/>
        </w:trPr>
        <w:tc>
          <w:tcPr>
            <w:cnfStyle w:val="001000000000" w:firstRow="0" w:lastRow="0" w:firstColumn="1" w:lastColumn="0" w:oddVBand="0" w:evenVBand="0" w:oddHBand="0" w:evenHBand="0" w:firstRowFirstColumn="0" w:firstRowLastColumn="0" w:lastRowFirstColumn="0" w:lastRowLastColumn="0"/>
            <w:tcW w:w="1312" w:type="dxa"/>
            <w:vAlign w:val="center"/>
          </w:tcPr>
          <w:p w14:paraId="40596AA7" w14:textId="2BE1558D" w:rsidR="001F09A2" w:rsidRPr="00EE0DFA" w:rsidRDefault="008E6E38" w:rsidP="00CA7451">
            <w:pPr>
              <w:spacing w:before="60" w:after="60" w:line="276" w:lineRule="auto"/>
              <w:rPr>
                <w:rFonts w:ascii="Arial" w:hAnsi="Arial" w:cs="Arial"/>
                <w:sz w:val="20"/>
                <w:szCs w:val="20"/>
              </w:rPr>
            </w:pPr>
            <w:r w:rsidRPr="00EE0DFA">
              <w:rPr>
                <w:rFonts w:ascii="Arial" w:hAnsi="Arial" w:cs="Arial"/>
                <w:sz w:val="20"/>
                <w:szCs w:val="20"/>
              </w:rPr>
              <w:t>PLFCO1</w:t>
            </w:r>
            <w:r w:rsidR="000E4F4C" w:rsidRPr="00EE0DFA">
              <w:rPr>
                <w:rFonts w:ascii="Arial" w:hAnsi="Arial" w:cs="Arial"/>
                <w:sz w:val="20"/>
                <w:szCs w:val="20"/>
              </w:rPr>
              <w:t>0</w:t>
            </w:r>
          </w:p>
        </w:tc>
        <w:tc>
          <w:tcPr>
            <w:tcW w:w="1943" w:type="dxa"/>
            <w:vAlign w:val="center"/>
          </w:tcPr>
          <w:p w14:paraId="415D6820" w14:textId="7176E7CC" w:rsidR="001F09A2" w:rsidRPr="00EE0DFA" w:rsidRDefault="001F09A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2646" w:type="dxa"/>
            <w:vAlign w:val="center"/>
          </w:tcPr>
          <w:p w14:paraId="37707D33" w14:textId="12D1396A" w:rsidR="001F09A2" w:rsidRPr="00EE0DFA" w:rsidRDefault="001F09A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Liczba obiektów edukacyjnych dostosowanych do potrzeb osób z niepełnosprawnościami (sztuki)</w:t>
            </w:r>
          </w:p>
        </w:tc>
        <w:tc>
          <w:tcPr>
            <w:tcW w:w="7986" w:type="dxa"/>
            <w:vAlign w:val="center"/>
          </w:tcPr>
          <w:p w14:paraId="261B1EDE" w14:textId="392B4623" w:rsidR="001F09A2" w:rsidRPr="00EE0DFA" w:rsidRDefault="001F09A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mierzy liczbę obiektów edukacyjnych (szkół oraz placówek systemu oświaty, w tym ośrodków wychowania przedszkolnego), które zaopatrzono w specjalne podjazdy, windy, urządzenia głośnomówiące bądź inne udogodnienia (tj. usunięcie barier w dostępie do tych obiektów, </w:t>
            </w:r>
            <w:r w:rsidRPr="00EE0DFA">
              <w:rPr>
                <w:rFonts w:ascii="Arial" w:hAnsi="Arial" w:cs="Arial"/>
                <w:sz w:val="20"/>
                <w:szCs w:val="20"/>
              </w:rPr>
              <w:t>w szczególności barier architektonicznych</w:t>
            </w:r>
            <w:r w:rsidRPr="00EE0DFA">
              <w:rPr>
                <w:rFonts w:ascii="Arial" w:eastAsia="Times New Roman" w:hAnsi="Arial" w:cs="Arial"/>
                <w:sz w:val="20"/>
                <w:szCs w:val="20"/>
                <w:lang w:eastAsia="pl-PL"/>
              </w:rPr>
              <w:t>) ułatwiające dostęp do tych obiektów i poruszanie się po nich oraz korzystanie z oferty edukacyjnej przez osoby z niepełnosprawnościami, w szczególności ruchowymi czy sensorycznymi.</w:t>
            </w:r>
            <w:r w:rsidRPr="00EE0DFA">
              <w:rPr>
                <w:rFonts w:ascii="Arial" w:eastAsia="Times New Roman" w:hAnsi="Arial" w:cs="Arial"/>
                <w:sz w:val="20"/>
                <w:szCs w:val="20"/>
                <w:lang w:eastAsia="pl-PL"/>
              </w:rPr>
              <w:br/>
            </w:r>
            <w:r w:rsidR="000A50E2" w:rsidRPr="00EE0DFA">
              <w:rPr>
                <w:rFonts w:ascii="Arial" w:eastAsia="Times New Roman" w:hAnsi="Arial" w:cs="Arial"/>
                <w:sz w:val="20"/>
                <w:szCs w:val="20"/>
                <w:lang w:eastAsia="pl-PL"/>
              </w:rPr>
              <w:t xml:space="preserve">Wskaźnik ma zastosowanie do ośrodków wychowania przedszkolnego, szkół i placówek prowadzących kształcenie ogólne, jak i szkół i placówek prowadzących </w:t>
            </w:r>
            <w:r w:rsidR="000A50E2" w:rsidRPr="00EE0DFA">
              <w:rPr>
                <w:rFonts w:ascii="Arial" w:eastAsia="Times New Roman" w:hAnsi="Arial" w:cs="Arial"/>
                <w:sz w:val="20"/>
                <w:szCs w:val="20"/>
                <w:lang w:eastAsia="pl-PL"/>
              </w:rPr>
              <w:lastRenderedPageBreak/>
              <w:t>kształcenie zawodowe. Wskaźnik odnosi się do szkół i placówek publicznych i niepublicznych.</w:t>
            </w:r>
          </w:p>
          <w:p w14:paraId="797BF5A6" w14:textId="77777777" w:rsidR="001F09A2" w:rsidRPr="00EE0DFA" w:rsidRDefault="001F09A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Jako obiekty należy rozumieć konstrukcje połączone z gruntem w sposób trwały, wykonane z materiałów budowlanych i elementów składowych, będące wynikiem prac budowlanych (wg def. PKOB).</w:t>
            </w:r>
          </w:p>
          <w:p w14:paraId="238BDAB1" w14:textId="2327D4BC" w:rsidR="001F09A2" w:rsidRPr="00EE0DFA" w:rsidRDefault="1E81AC03"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Należy podać liczbę obiektów, a nie sprzętów, urządzeń itp., w które obiekty zaopatrzono. Jeśli szkoła lub placówka składa się z kilku obiektów, należy zliczyć wszystkie, które dostosowano do potrzeb osób z niepełnosprawnościami.  </w:t>
            </w:r>
          </w:p>
          <w:p w14:paraId="475175AB" w14:textId="78017FD7" w:rsidR="001F09A2" w:rsidRPr="00EE0DFA" w:rsidRDefault="001F09A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Każdy odrębny budynek należy traktować jako obiekt, tj. jeżeli dana szkoła, ośrodek wychowania przedszkolnego itd. składa się z kilku budynków, wówczas do wskaźnika należy wliczyć osobno każdy budynek, który został dostosowany do potrzeb osób z niepełnosprawnościami.</w:t>
            </w:r>
          </w:p>
          <w:p w14:paraId="717FE4BE" w14:textId="4A18E951" w:rsidR="001F09A2" w:rsidRPr="00EE0DFA" w:rsidRDefault="001F09A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mierzony w momencie rozliczenia wydatku związanego z wyposażeniem obiektów w rozwiązania służące osobom z niepełnosprawnościami w ramach danego projektu.</w:t>
            </w:r>
          </w:p>
        </w:tc>
      </w:tr>
      <w:tr w:rsidR="3638F28F" w:rsidRPr="00EE0DFA" w14:paraId="496F0D60" w14:textId="77777777" w:rsidTr="00AA34B4">
        <w:trPr>
          <w:trHeight w:val="300"/>
        </w:trPr>
        <w:tc>
          <w:tcPr>
            <w:cnfStyle w:val="001000000000" w:firstRow="0" w:lastRow="0" w:firstColumn="1" w:lastColumn="0" w:oddVBand="0" w:evenVBand="0" w:oddHBand="0" w:evenHBand="0" w:firstRowFirstColumn="0" w:firstRowLastColumn="0" w:lastRowFirstColumn="0" w:lastRowLastColumn="0"/>
            <w:tcW w:w="1312" w:type="dxa"/>
            <w:vAlign w:val="center"/>
          </w:tcPr>
          <w:p w14:paraId="5AD3C2C3" w14:textId="38DCFB89" w:rsidR="053EFF0D" w:rsidRPr="00EE0DFA" w:rsidRDefault="053EFF0D" w:rsidP="00CA7451">
            <w:pPr>
              <w:spacing w:before="60" w:after="60" w:line="276" w:lineRule="auto"/>
              <w:rPr>
                <w:rFonts w:ascii="Arial" w:hAnsi="Arial" w:cs="Arial"/>
                <w:sz w:val="20"/>
                <w:szCs w:val="20"/>
              </w:rPr>
            </w:pPr>
            <w:r w:rsidRPr="00EE0DFA">
              <w:rPr>
                <w:rFonts w:ascii="Arial" w:hAnsi="Arial" w:cs="Arial"/>
                <w:sz w:val="20"/>
                <w:szCs w:val="20"/>
              </w:rPr>
              <w:lastRenderedPageBreak/>
              <w:t>PLFCO12</w:t>
            </w:r>
          </w:p>
        </w:tc>
        <w:tc>
          <w:tcPr>
            <w:tcW w:w="1943" w:type="dxa"/>
            <w:vAlign w:val="center"/>
          </w:tcPr>
          <w:p w14:paraId="28C53B88" w14:textId="53645986" w:rsidR="053EFF0D" w:rsidRPr="00EE0DFA" w:rsidRDefault="053EFF0D"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2646" w:type="dxa"/>
            <w:vAlign w:val="center"/>
          </w:tcPr>
          <w:p w14:paraId="18521CAE" w14:textId="77256849" w:rsidR="053EFF0D" w:rsidRPr="00EE0DFA" w:rsidRDefault="548DAFEC"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Liczba ogólnodostępnych szkół </w:t>
            </w:r>
            <w:r w:rsidR="54860C64" w:rsidRPr="00EE0DFA">
              <w:rPr>
                <w:rFonts w:ascii="Arial" w:eastAsia="Times New Roman" w:hAnsi="Arial" w:cs="Arial"/>
                <w:sz w:val="20"/>
                <w:szCs w:val="20"/>
                <w:lang w:eastAsia="pl-PL"/>
              </w:rPr>
              <w:t>i</w:t>
            </w:r>
            <w:r w:rsidRPr="00EE0DFA">
              <w:rPr>
                <w:rFonts w:ascii="Arial" w:eastAsia="Times New Roman" w:hAnsi="Arial" w:cs="Arial"/>
                <w:sz w:val="20"/>
                <w:szCs w:val="20"/>
                <w:lang w:eastAsia="pl-PL"/>
              </w:rPr>
              <w:t xml:space="preserve"> placówek systemu oświaty objętych wsparcie</w:t>
            </w:r>
            <w:r w:rsidR="60FC1001" w:rsidRPr="00EE0DFA">
              <w:rPr>
                <w:rFonts w:ascii="Arial" w:eastAsia="Times New Roman" w:hAnsi="Arial" w:cs="Arial"/>
                <w:sz w:val="20"/>
                <w:szCs w:val="20"/>
                <w:lang w:eastAsia="pl-PL"/>
              </w:rPr>
              <w:t>m</w:t>
            </w:r>
            <w:r w:rsidRPr="00EE0DFA">
              <w:rPr>
                <w:rFonts w:ascii="Arial" w:eastAsia="Times New Roman" w:hAnsi="Arial" w:cs="Arial"/>
                <w:sz w:val="20"/>
                <w:szCs w:val="20"/>
                <w:lang w:eastAsia="pl-PL"/>
              </w:rPr>
              <w:t xml:space="preserve"> w zakresie edukacji włączającej</w:t>
            </w:r>
            <w:r w:rsidR="35E7BFAB" w:rsidRPr="00EE0DFA">
              <w:rPr>
                <w:rFonts w:ascii="Arial" w:eastAsia="Times New Roman" w:hAnsi="Arial" w:cs="Arial"/>
                <w:sz w:val="20"/>
                <w:szCs w:val="20"/>
                <w:lang w:eastAsia="pl-PL"/>
              </w:rPr>
              <w:t xml:space="preserve"> (sztuki)</w:t>
            </w:r>
          </w:p>
        </w:tc>
        <w:tc>
          <w:tcPr>
            <w:tcW w:w="7986" w:type="dxa"/>
            <w:vAlign w:val="center"/>
          </w:tcPr>
          <w:p w14:paraId="4633E02B" w14:textId="688437BC" w:rsidR="053EFF0D" w:rsidRPr="00EE0DFA" w:rsidRDefault="053EFF0D"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mierzy liczbę szkół i placówek systemu oświaty objętych wsparciem w zakresie edukacji włączającej.  </w:t>
            </w:r>
          </w:p>
          <w:p w14:paraId="2FBFDA9C" w14:textId="3D7DA736" w:rsidR="053EFF0D" w:rsidRPr="00EE0DFA" w:rsidRDefault="053EFF0D"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282A7B46" w14:textId="37A417F8" w:rsidR="053EFF0D" w:rsidRPr="00EE0DFA" w:rsidRDefault="548DAFEC"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nie ma zastosowania do poradni psychologiczno-pedagogicznych</w:t>
            </w:r>
            <w:r w:rsidR="33E02285" w:rsidRPr="00EE0DFA">
              <w:rPr>
                <w:rFonts w:ascii="Arial" w:eastAsia="Times New Roman" w:hAnsi="Arial" w:cs="Arial"/>
                <w:sz w:val="20"/>
                <w:szCs w:val="20"/>
                <w:lang w:eastAsia="pl-PL"/>
              </w:rPr>
              <w:t xml:space="preserve"> i szkół specjalnych</w:t>
            </w:r>
            <w:r w:rsidRPr="00EE0DFA">
              <w:rPr>
                <w:rFonts w:ascii="Arial" w:eastAsia="Times New Roman" w:hAnsi="Arial" w:cs="Arial"/>
                <w:sz w:val="20"/>
                <w:szCs w:val="20"/>
                <w:lang w:eastAsia="pl-PL"/>
              </w:rPr>
              <w:t xml:space="preserve">. </w:t>
            </w:r>
          </w:p>
          <w:p w14:paraId="5185E978" w14:textId="0227BAFE" w:rsidR="053EFF0D" w:rsidRPr="00EE0DFA" w:rsidRDefault="053EFF0D"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 przypadku objęcia wsparciem kilku szkół wchodzących w skład zespołu szkół, każdą szkołę z danego zespołu szkół, która uzyskała wsparcie, należy liczyć odrębnie. W przypadku skierowania wsparcia do szkół filialnych, szkoła macierzysta i szkoły jej podporządkowane powinny być mierzone odrębnie.</w:t>
            </w:r>
          </w:p>
          <w:p w14:paraId="0FA5A8DA" w14:textId="0E2227F1" w:rsidR="3638F28F" w:rsidRPr="00EE0DFA" w:rsidRDefault="3638F28F"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jest wskaźnikiem podrzędnym w stosunku do PLFCO0</w:t>
            </w:r>
            <w:r w:rsidR="7BC7C46C" w:rsidRPr="00EE0DFA">
              <w:rPr>
                <w:rFonts w:ascii="Arial" w:eastAsia="Times New Roman" w:hAnsi="Arial" w:cs="Arial"/>
                <w:sz w:val="20"/>
                <w:szCs w:val="20"/>
                <w:lang w:eastAsia="pl-PL"/>
              </w:rPr>
              <w:t>7.</w:t>
            </w:r>
          </w:p>
        </w:tc>
      </w:tr>
      <w:tr w:rsidR="3638F28F" w:rsidRPr="00EE0DFA" w14:paraId="2727EAAC" w14:textId="77777777" w:rsidTr="00AA34B4">
        <w:trPr>
          <w:trHeight w:val="300"/>
        </w:trPr>
        <w:tc>
          <w:tcPr>
            <w:cnfStyle w:val="001000000000" w:firstRow="0" w:lastRow="0" w:firstColumn="1" w:lastColumn="0" w:oddVBand="0" w:evenVBand="0" w:oddHBand="0" w:evenHBand="0" w:firstRowFirstColumn="0" w:firstRowLastColumn="0" w:lastRowFirstColumn="0" w:lastRowLastColumn="0"/>
            <w:tcW w:w="1312" w:type="dxa"/>
            <w:vAlign w:val="center"/>
          </w:tcPr>
          <w:p w14:paraId="2EA679B2" w14:textId="2E2F4277" w:rsidR="4FAEE459" w:rsidRPr="00EE0DFA" w:rsidRDefault="4FAEE459" w:rsidP="00CA7451">
            <w:pPr>
              <w:spacing w:before="60" w:after="60" w:line="276" w:lineRule="auto"/>
              <w:rPr>
                <w:rFonts w:ascii="Arial" w:hAnsi="Arial" w:cs="Arial"/>
                <w:sz w:val="20"/>
                <w:szCs w:val="20"/>
              </w:rPr>
            </w:pPr>
            <w:r w:rsidRPr="00EE0DFA">
              <w:rPr>
                <w:rFonts w:ascii="Arial" w:hAnsi="Arial" w:cs="Arial"/>
                <w:sz w:val="20"/>
                <w:szCs w:val="20"/>
              </w:rPr>
              <w:lastRenderedPageBreak/>
              <w:t>PLFCO13</w:t>
            </w:r>
          </w:p>
        </w:tc>
        <w:tc>
          <w:tcPr>
            <w:tcW w:w="1943" w:type="dxa"/>
            <w:vAlign w:val="center"/>
          </w:tcPr>
          <w:p w14:paraId="61C6D412" w14:textId="63C76854" w:rsidR="4FAEE459" w:rsidRPr="00EE0DFA" w:rsidRDefault="4FAEE459"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2646" w:type="dxa"/>
            <w:vAlign w:val="center"/>
          </w:tcPr>
          <w:p w14:paraId="0AE9A6FE" w14:textId="7A31579A" w:rsidR="4FAEE459" w:rsidRPr="00EE0DFA" w:rsidRDefault="4FAEE459"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Liczba uczniów uczestniczących w doradztwie zawodowym</w:t>
            </w:r>
            <w:r w:rsidR="2515299F" w:rsidRPr="00EE0DFA">
              <w:rPr>
                <w:rFonts w:ascii="Arial" w:eastAsia="Times New Roman" w:hAnsi="Arial" w:cs="Arial"/>
                <w:sz w:val="20"/>
                <w:szCs w:val="20"/>
                <w:lang w:eastAsia="pl-PL"/>
              </w:rPr>
              <w:t xml:space="preserve"> (osoby)</w:t>
            </w:r>
          </w:p>
        </w:tc>
        <w:tc>
          <w:tcPr>
            <w:tcW w:w="7986" w:type="dxa"/>
            <w:vAlign w:val="center"/>
          </w:tcPr>
          <w:p w14:paraId="25E2CA53" w14:textId="425C6454" w:rsidR="2515299F" w:rsidRPr="00EE0DFA" w:rsidRDefault="61D9C1B5"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mierzy liczbę uczniów szkół i placówek systemu oświaty prowadzących kształcenie ogólne i zawodowe objętych doradztwem zawodowym lub edukacyjno-zawodowym. </w:t>
            </w:r>
          </w:p>
          <w:p w14:paraId="012F0F20" w14:textId="0D3B760C" w:rsidR="2515299F" w:rsidRPr="00EE0DFA" w:rsidRDefault="664E59B0"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jest wskaźnikiem podrzędnym w stosunku do PLFCO03 i 04. </w:t>
            </w:r>
          </w:p>
        </w:tc>
      </w:tr>
      <w:tr w:rsidR="3638F28F" w:rsidRPr="00EE0DFA" w14:paraId="3DC59287" w14:textId="77777777" w:rsidTr="00AA34B4">
        <w:trPr>
          <w:trHeight w:val="300"/>
        </w:trPr>
        <w:tc>
          <w:tcPr>
            <w:cnfStyle w:val="001000000000" w:firstRow="0" w:lastRow="0" w:firstColumn="1" w:lastColumn="0" w:oddVBand="0" w:evenVBand="0" w:oddHBand="0" w:evenHBand="0" w:firstRowFirstColumn="0" w:firstRowLastColumn="0" w:lastRowFirstColumn="0" w:lastRowLastColumn="0"/>
            <w:tcW w:w="1312" w:type="dxa"/>
            <w:vAlign w:val="center"/>
          </w:tcPr>
          <w:p w14:paraId="5F7DB327" w14:textId="100D827D" w:rsidR="66E62FE7" w:rsidRPr="00EE0DFA" w:rsidRDefault="66E62FE7" w:rsidP="00CA7451">
            <w:pPr>
              <w:spacing w:before="60" w:after="60" w:line="276" w:lineRule="auto"/>
              <w:rPr>
                <w:rFonts w:ascii="Arial" w:hAnsi="Arial" w:cs="Arial"/>
                <w:sz w:val="20"/>
                <w:szCs w:val="20"/>
              </w:rPr>
            </w:pPr>
            <w:r w:rsidRPr="00EE0DFA">
              <w:rPr>
                <w:rFonts w:ascii="Arial" w:hAnsi="Arial" w:cs="Arial"/>
                <w:sz w:val="20"/>
                <w:szCs w:val="20"/>
              </w:rPr>
              <w:t>PLFCO14</w:t>
            </w:r>
          </w:p>
        </w:tc>
        <w:tc>
          <w:tcPr>
            <w:tcW w:w="1943" w:type="dxa"/>
            <w:vAlign w:val="center"/>
          </w:tcPr>
          <w:p w14:paraId="398A785D" w14:textId="72CADDA4" w:rsidR="66E62FE7" w:rsidRPr="00EE0DFA" w:rsidRDefault="66E62FE7"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2646" w:type="dxa"/>
            <w:vAlign w:val="center"/>
          </w:tcPr>
          <w:p w14:paraId="22447243" w14:textId="24964838" w:rsidR="66E62FE7" w:rsidRPr="00EE0DFA" w:rsidRDefault="66E62FE7"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Liczba przedstawicieli kadr szkół i placówek systemu oświaty objętych wsparciem świadczonym przez szkoły ćwiczeń (osoby)</w:t>
            </w:r>
          </w:p>
        </w:tc>
        <w:tc>
          <w:tcPr>
            <w:tcW w:w="7986" w:type="dxa"/>
            <w:vAlign w:val="center"/>
          </w:tcPr>
          <w:p w14:paraId="363A86CE" w14:textId="6D3B591E" w:rsidR="66E62FE7" w:rsidRPr="00EE0DFA" w:rsidRDefault="66E62FE7"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hAnsi="Arial" w:cs="Arial"/>
                <w:sz w:val="20"/>
                <w:szCs w:val="20"/>
              </w:rPr>
              <w:t xml:space="preserve">Wskaźnik mierzy liczbę nauczycieli, innych przedstawicieli kadr pedagogicznych i niepedagogicznych oraz dyrektorów </w:t>
            </w:r>
            <w:r w:rsidRPr="00EE0DFA">
              <w:rPr>
                <w:rFonts w:ascii="Arial" w:eastAsia="Times New Roman" w:hAnsi="Arial" w:cs="Arial"/>
                <w:sz w:val="20"/>
                <w:szCs w:val="20"/>
                <w:lang w:eastAsia="pl-PL"/>
              </w:rPr>
              <w:t>szkół i placówek systemu oświaty objętych wsparciem w ramach programu świadczonym przez szkoły ćwiczeń.</w:t>
            </w:r>
          </w:p>
          <w:p w14:paraId="49AAA5E6" w14:textId="42206EA4" w:rsidR="66E62FE7" w:rsidRPr="00EE0DFA" w:rsidRDefault="66E62FE7"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ma zastosowanie do przedstawicieli kadry ośrodków wychowania przedszkolnego, kadry szkół i placówek prowadzących kształcenie ogólne, jak i szkół i placówek prowadzących kształcenie zawodowe. Wskaźnik odnosi się do kadry szkół i placówek publicznych i niepublicznych.</w:t>
            </w:r>
          </w:p>
          <w:p w14:paraId="5E27559A" w14:textId="510DA30D" w:rsidR="66E62FE7" w:rsidRPr="00EE0DFA" w:rsidRDefault="66E62FE7"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jest wskaźnikiem podrzędnym w stosunku do PLFCO06.</w:t>
            </w:r>
          </w:p>
        </w:tc>
      </w:tr>
      <w:tr w:rsidR="00A23CBD" w:rsidRPr="00EE0DFA" w14:paraId="4376CB8A" w14:textId="77777777" w:rsidTr="00AA34B4">
        <w:trPr>
          <w:trHeight w:val="432"/>
        </w:trPr>
        <w:tc>
          <w:tcPr>
            <w:cnfStyle w:val="001000000000" w:firstRow="0" w:lastRow="0" w:firstColumn="1" w:lastColumn="0" w:oddVBand="0" w:evenVBand="0" w:oddHBand="0" w:evenHBand="0" w:firstRowFirstColumn="0" w:firstRowLastColumn="0" w:lastRowFirstColumn="0" w:lastRowLastColumn="0"/>
            <w:tcW w:w="1312" w:type="dxa"/>
            <w:vAlign w:val="center"/>
          </w:tcPr>
          <w:p w14:paraId="34FE35A0" w14:textId="6C9240A2" w:rsidR="001F09A2" w:rsidRPr="00EE0DFA" w:rsidRDefault="008E6E38" w:rsidP="00CA7451">
            <w:pPr>
              <w:spacing w:before="60" w:after="60" w:line="276" w:lineRule="auto"/>
              <w:rPr>
                <w:rFonts w:ascii="Arial" w:hAnsi="Arial" w:cs="Arial"/>
                <w:sz w:val="20"/>
                <w:szCs w:val="20"/>
              </w:rPr>
            </w:pPr>
            <w:r w:rsidRPr="00EE0DFA">
              <w:rPr>
                <w:rFonts w:ascii="Arial" w:hAnsi="Arial" w:cs="Arial"/>
                <w:sz w:val="20"/>
                <w:szCs w:val="20"/>
              </w:rPr>
              <w:t>PLFCR01</w:t>
            </w:r>
          </w:p>
        </w:tc>
        <w:tc>
          <w:tcPr>
            <w:tcW w:w="1943" w:type="dxa"/>
            <w:vAlign w:val="center"/>
          </w:tcPr>
          <w:p w14:paraId="5522BABD" w14:textId="7BACF349" w:rsidR="001F09A2" w:rsidRPr="00EE0DFA" w:rsidRDefault="001F09A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w:t>
            </w:r>
            <w:r w:rsidRPr="00EE0DFA">
              <w:rPr>
                <w:rFonts w:ascii="Arial" w:hAnsi="Arial" w:cs="Arial"/>
                <w:bCs/>
                <w:sz w:val="20"/>
                <w:szCs w:val="20"/>
              </w:rPr>
              <w:t>rezultatu bezpośredniego</w:t>
            </w:r>
          </w:p>
        </w:tc>
        <w:tc>
          <w:tcPr>
            <w:tcW w:w="2646" w:type="dxa"/>
            <w:vAlign w:val="center"/>
          </w:tcPr>
          <w:p w14:paraId="3062CED6" w14:textId="129D2D3F" w:rsidR="001F09A2" w:rsidRPr="00EE0DFA" w:rsidRDefault="4516829D"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hAnsi="Arial" w:cs="Arial"/>
                <w:sz w:val="20"/>
                <w:szCs w:val="20"/>
                <w:lang w:eastAsia="pl-PL"/>
              </w:rPr>
              <w:t xml:space="preserve">Liczba uczniów, którzy nabyli </w:t>
            </w:r>
            <w:r w:rsidR="2CFA8659" w:rsidRPr="00EE0DFA">
              <w:rPr>
                <w:rFonts w:ascii="Arial" w:hAnsi="Arial" w:cs="Arial"/>
                <w:sz w:val="20"/>
                <w:szCs w:val="20"/>
                <w:lang w:eastAsia="pl-PL"/>
              </w:rPr>
              <w:t>kwalifikacje</w:t>
            </w:r>
            <w:r w:rsidR="7092757B" w:rsidRPr="00EE0DFA">
              <w:rPr>
                <w:rFonts w:ascii="Arial" w:hAnsi="Arial" w:cs="Arial"/>
                <w:sz w:val="20"/>
                <w:szCs w:val="20"/>
                <w:lang w:eastAsia="pl-PL"/>
              </w:rPr>
              <w:t xml:space="preserve"> </w:t>
            </w:r>
            <w:r w:rsidRPr="00EE0DFA">
              <w:rPr>
                <w:rFonts w:ascii="Arial" w:hAnsi="Arial" w:cs="Arial"/>
                <w:sz w:val="20"/>
                <w:szCs w:val="20"/>
                <w:lang w:eastAsia="pl-PL"/>
              </w:rPr>
              <w:t>po opuszczeniu programu</w:t>
            </w:r>
            <w:r w:rsidR="530B0896" w:rsidRPr="00EE0DFA">
              <w:rPr>
                <w:rFonts w:ascii="Arial" w:hAnsi="Arial" w:cs="Arial"/>
                <w:sz w:val="20"/>
                <w:szCs w:val="20"/>
                <w:lang w:eastAsia="pl-PL"/>
              </w:rPr>
              <w:t xml:space="preserve"> (osoby)</w:t>
            </w:r>
          </w:p>
        </w:tc>
        <w:tc>
          <w:tcPr>
            <w:tcW w:w="7986" w:type="dxa"/>
            <w:vAlign w:val="center"/>
          </w:tcPr>
          <w:p w14:paraId="1875DF27" w14:textId="02C6B118" w:rsidR="001F09A2" w:rsidRPr="00EE0DFA" w:rsidRDefault="001F09A2" w:rsidP="00CA7451">
            <w:pPr>
              <w:pStyle w:val="Default"/>
              <w:spacing w:before="60" w:after="60" w:line="276" w:lineRule="auto"/>
              <w:cnfStyle w:val="000000000000" w:firstRow="0" w:lastRow="0" w:firstColumn="0" w:lastColumn="0" w:oddVBand="0" w:evenVBand="0" w:oddHBand="0" w:evenHBand="0" w:firstRowFirstColumn="0" w:firstRowLastColumn="0" w:lastRowFirstColumn="0" w:lastRowLastColumn="0"/>
              <w:rPr>
                <w:color w:val="auto"/>
                <w:sz w:val="20"/>
                <w:szCs w:val="20"/>
              </w:rPr>
            </w:pPr>
            <w:r w:rsidRPr="00EE0DFA">
              <w:rPr>
                <w:color w:val="auto"/>
                <w:sz w:val="20"/>
                <w:szCs w:val="20"/>
              </w:rPr>
              <w:t xml:space="preserve">Wskaźnik mierzy liczbę uczniów, którzy dzięki wsparciu z EFS+ nabyli </w:t>
            </w:r>
            <w:r w:rsidR="00414BC3" w:rsidRPr="00EE0DFA">
              <w:rPr>
                <w:color w:val="auto"/>
                <w:sz w:val="20"/>
                <w:szCs w:val="20"/>
              </w:rPr>
              <w:t xml:space="preserve">kwalifikacje, </w:t>
            </w:r>
            <w:r w:rsidRPr="00EE0DFA">
              <w:rPr>
                <w:color w:val="auto"/>
                <w:sz w:val="20"/>
                <w:szCs w:val="20"/>
              </w:rPr>
              <w:t>kompetencje kluczowe</w:t>
            </w:r>
            <w:r w:rsidR="0075189E" w:rsidRPr="00EE0DFA">
              <w:rPr>
                <w:color w:val="auto"/>
                <w:sz w:val="20"/>
                <w:szCs w:val="20"/>
              </w:rPr>
              <w:t xml:space="preserve">, </w:t>
            </w:r>
            <w:r w:rsidR="0075189E" w:rsidRPr="00EE0DFA">
              <w:rPr>
                <w:bCs/>
                <w:color w:val="auto"/>
                <w:sz w:val="20"/>
                <w:szCs w:val="20"/>
              </w:rPr>
              <w:t>społeczne lub społeczno-emocjonalne</w:t>
            </w:r>
            <w:r w:rsidR="0075189E" w:rsidRPr="00EE0DFA">
              <w:rPr>
                <w:b/>
                <w:bCs/>
                <w:color w:val="auto"/>
                <w:sz w:val="20"/>
                <w:szCs w:val="20"/>
              </w:rPr>
              <w:t xml:space="preserve"> </w:t>
            </w:r>
            <w:r w:rsidR="0075189E" w:rsidRPr="00EE0DFA">
              <w:rPr>
                <w:bCs/>
                <w:color w:val="auto"/>
                <w:sz w:val="20"/>
                <w:szCs w:val="20"/>
              </w:rPr>
              <w:t>lub</w:t>
            </w:r>
            <w:r w:rsidR="0075189E" w:rsidRPr="00EE0DFA">
              <w:rPr>
                <w:b/>
                <w:bCs/>
                <w:color w:val="auto"/>
                <w:sz w:val="20"/>
                <w:szCs w:val="20"/>
              </w:rPr>
              <w:t xml:space="preserve"> </w:t>
            </w:r>
            <w:r w:rsidR="0075189E" w:rsidRPr="00EE0DFA">
              <w:rPr>
                <w:bCs/>
                <w:color w:val="auto"/>
                <w:sz w:val="20"/>
                <w:szCs w:val="20"/>
              </w:rPr>
              <w:t>umiejętności</w:t>
            </w:r>
            <w:r w:rsidR="00C45A7C" w:rsidRPr="00EE0DFA">
              <w:rPr>
                <w:bCs/>
                <w:color w:val="auto"/>
                <w:sz w:val="20"/>
                <w:szCs w:val="20"/>
              </w:rPr>
              <w:t>/kompetencje</w:t>
            </w:r>
            <w:r w:rsidR="0075189E" w:rsidRPr="00EE0DFA">
              <w:rPr>
                <w:b/>
                <w:bCs/>
                <w:color w:val="auto"/>
                <w:sz w:val="20"/>
                <w:szCs w:val="20"/>
              </w:rPr>
              <w:t xml:space="preserve"> </w:t>
            </w:r>
            <w:r w:rsidR="0075189E" w:rsidRPr="00EE0DFA">
              <w:rPr>
                <w:bCs/>
                <w:color w:val="auto"/>
                <w:sz w:val="20"/>
                <w:szCs w:val="20"/>
              </w:rPr>
              <w:t>podstawowe, przekrojowe lub zawodowe.</w:t>
            </w:r>
            <w:r w:rsidRPr="00EE0DFA">
              <w:rPr>
                <w:color w:val="auto"/>
                <w:sz w:val="20"/>
                <w:szCs w:val="20"/>
              </w:rPr>
              <w:t xml:space="preserve"> </w:t>
            </w:r>
          </w:p>
          <w:p w14:paraId="67B0BE8B" w14:textId="32F8602F" w:rsidR="00A110E3" w:rsidRPr="00EE0DFA" w:rsidRDefault="00A110E3" w:rsidP="00CA7451">
            <w:pPr>
              <w:pStyle w:val="Default"/>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sidRPr="00EE0DFA">
              <w:rPr>
                <w:rFonts w:eastAsia="Times New Roman"/>
                <w:sz w:val="20"/>
                <w:szCs w:val="20"/>
                <w:lang w:eastAsia="pl-PL"/>
              </w:rPr>
              <w:t>Wskaźnik ma zastosowanie do uczniów i słuchaczy szkół i placówek prowadzących kształcenie ogólne oraz szkół i placówek prowadzących kształcenie zawodowe</w:t>
            </w:r>
            <w:r w:rsidR="00525434" w:rsidRPr="00EE0DFA">
              <w:rPr>
                <w:rFonts w:eastAsia="Times New Roman"/>
                <w:sz w:val="20"/>
                <w:szCs w:val="20"/>
                <w:lang w:eastAsia="pl-PL"/>
              </w:rPr>
              <w:t>, w tym kurs</w:t>
            </w:r>
            <w:r w:rsidR="004A0CAC" w:rsidRPr="00EE0DFA">
              <w:rPr>
                <w:rFonts w:eastAsia="Times New Roman"/>
                <w:sz w:val="20"/>
                <w:szCs w:val="20"/>
                <w:lang w:eastAsia="pl-PL"/>
              </w:rPr>
              <w:t>y</w:t>
            </w:r>
            <w:r w:rsidR="00525434" w:rsidRPr="00EE0DFA">
              <w:rPr>
                <w:rFonts w:eastAsia="Times New Roman"/>
                <w:sz w:val="20"/>
                <w:szCs w:val="20"/>
                <w:lang w:eastAsia="pl-PL"/>
              </w:rPr>
              <w:t>/szkole</w:t>
            </w:r>
            <w:r w:rsidR="004A0CAC" w:rsidRPr="00EE0DFA">
              <w:rPr>
                <w:rFonts w:eastAsia="Times New Roman"/>
                <w:sz w:val="20"/>
                <w:szCs w:val="20"/>
                <w:lang w:eastAsia="pl-PL"/>
              </w:rPr>
              <w:t>nia</w:t>
            </w:r>
            <w:r w:rsidR="00525434" w:rsidRPr="00EE0DFA">
              <w:rPr>
                <w:rFonts w:eastAsia="Times New Roman"/>
                <w:sz w:val="20"/>
                <w:szCs w:val="20"/>
                <w:lang w:eastAsia="pl-PL"/>
              </w:rPr>
              <w:t xml:space="preserve"> (pozaszkoln</w:t>
            </w:r>
            <w:r w:rsidR="004A0CAC" w:rsidRPr="00EE0DFA">
              <w:rPr>
                <w:rFonts w:eastAsia="Times New Roman"/>
                <w:sz w:val="20"/>
                <w:szCs w:val="20"/>
                <w:lang w:eastAsia="pl-PL"/>
              </w:rPr>
              <w:t>e</w:t>
            </w:r>
            <w:r w:rsidR="00525434" w:rsidRPr="00EE0DFA">
              <w:rPr>
                <w:rFonts w:eastAsia="Times New Roman"/>
                <w:sz w:val="20"/>
                <w:szCs w:val="20"/>
                <w:lang w:eastAsia="pl-PL"/>
              </w:rPr>
              <w:t xml:space="preserve"> form</w:t>
            </w:r>
            <w:r w:rsidR="00414BC3" w:rsidRPr="00EE0DFA">
              <w:rPr>
                <w:rFonts w:eastAsia="Times New Roman"/>
                <w:sz w:val="20"/>
                <w:szCs w:val="20"/>
                <w:lang w:eastAsia="pl-PL"/>
              </w:rPr>
              <w:t>y</w:t>
            </w:r>
            <w:r w:rsidR="00525434" w:rsidRPr="00EE0DFA">
              <w:rPr>
                <w:rFonts w:eastAsia="Times New Roman"/>
                <w:sz w:val="20"/>
                <w:szCs w:val="20"/>
                <w:lang w:eastAsia="pl-PL"/>
              </w:rPr>
              <w:t xml:space="preserve"> kształcenia</w:t>
            </w:r>
            <w:r w:rsidR="004A0CAC" w:rsidRPr="00EE0DFA">
              <w:rPr>
                <w:rFonts w:eastAsia="Times New Roman"/>
                <w:sz w:val="20"/>
                <w:szCs w:val="20"/>
                <w:lang w:eastAsia="pl-PL"/>
              </w:rPr>
              <w:t xml:space="preserve"> ustawicznego</w:t>
            </w:r>
            <w:r w:rsidR="00525434" w:rsidRPr="00EE0DFA">
              <w:rPr>
                <w:rFonts w:eastAsia="Times New Roman"/>
                <w:sz w:val="20"/>
                <w:szCs w:val="20"/>
                <w:lang w:eastAsia="pl-PL"/>
              </w:rPr>
              <w:t>)</w:t>
            </w:r>
            <w:r w:rsidRPr="00EE0DFA">
              <w:rPr>
                <w:rFonts w:eastAsia="Times New Roman"/>
                <w:sz w:val="20"/>
                <w:szCs w:val="20"/>
                <w:lang w:eastAsia="pl-PL"/>
              </w:rPr>
              <w:t>. Wskaźnik odnosi się do szkół i placówek publicznych i niepublicznych.</w:t>
            </w:r>
          </w:p>
          <w:p w14:paraId="27306698" w14:textId="59A7F5F7" w:rsidR="00854C07" w:rsidRPr="00EE0DFA" w:rsidRDefault="00854C07"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nie obejmuje dzieci objętych wychowaniem przedszkolnym.</w:t>
            </w:r>
          </w:p>
          <w:p w14:paraId="7CFE9130" w14:textId="16CADC4C" w:rsidR="001F09A2" w:rsidRPr="00EE0DFA" w:rsidRDefault="001F09A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kompetencji kluczowych</w:t>
            </w:r>
            <w:r w:rsidR="0075189E" w:rsidRPr="00EE0DFA">
              <w:rPr>
                <w:rFonts w:ascii="Arial" w:hAnsi="Arial" w:cs="Arial"/>
                <w:sz w:val="20"/>
                <w:szCs w:val="20"/>
              </w:rPr>
              <w:t>, społecznych i społeczno-emocjonalnych oraz</w:t>
            </w:r>
            <w:r w:rsidRPr="00EE0DFA">
              <w:rPr>
                <w:rFonts w:ascii="Arial" w:hAnsi="Arial" w:cs="Arial"/>
                <w:sz w:val="20"/>
                <w:szCs w:val="20"/>
              </w:rPr>
              <w:t xml:space="preserve"> umiejętności</w:t>
            </w:r>
            <w:r w:rsidR="00C45A7C" w:rsidRPr="00EE0DFA">
              <w:rPr>
                <w:rFonts w:ascii="Arial" w:hAnsi="Arial" w:cs="Arial"/>
                <w:sz w:val="20"/>
                <w:szCs w:val="20"/>
              </w:rPr>
              <w:t>/kompetencji</w:t>
            </w:r>
            <w:r w:rsidRPr="00EE0DFA">
              <w:rPr>
                <w:rFonts w:ascii="Arial" w:hAnsi="Arial" w:cs="Arial"/>
                <w:sz w:val="20"/>
                <w:szCs w:val="20"/>
              </w:rPr>
              <w:t xml:space="preserve"> </w:t>
            </w:r>
            <w:r w:rsidR="0075189E" w:rsidRPr="00EE0DFA">
              <w:rPr>
                <w:rFonts w:ascii="Arial" w:hAnsi="Arial" w:cs="Arial"/>
                <w:sz w:val="20"/>
                <w:szCs w:val="20"/>
              </w:rPr>
              <w:t xml:space="preserve">podstawowych, przekrojowych i zawodowych jak w Zintegrowanej Strategii Umiejętności 2030 (część ogólna i szczegółowa). </w:t>
            </w:r>
          </w:p>
          <w:p w14:paraId="48F7A72F" w14:textId="1B848544" w:rsidR="001F09A2" w:rsidRPr="00EE0DFA" w:rsidRDefault="4516829D"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Definicja </w:t>
            </w:r>
            <w:r w:rsidR="429C745C" w:rsidRPr="00EE0DFA">
              <w:rPr>
                <w:rFonts w:ascii="Arial" w:hAnsi="Arial" w:cs="Arial"/>
                <w:sz w:val="20"/>
                <w:szCs w:val="20"/>
              </w:rPr>
              <w:t>kwalifikacji</w:t>
            </w:r>
            <w:r w:rsidR="2CFA8659" w:rsidRPr="00EE0DFA">
              <w:rPr>
                <w:rFonts w:ascii="Arial" w:hAnsi="Arial" w:cs="Arial"/>
                <w:sz w:val="20"/>
                <w:szCs w:val="20"/>
              </w:rPr>
              <w:t>/</w:t>
            </w:r>
            <w:r w:rsidRPr="00EE0DFA">
              <w:rPr>
                <w:rFonts w:ascii="Arial" w:hAnsi="Arial" w:cs="Arial"/>
                <w:sz w:val="20"/>
                <w:szCs w:val="20"/>
              </w:rPr>
              <w:t xml:space="preserve">kompetencji i sposób pomiaru jak we wskaźniku wspólnym </w:t>
            </w:r>
            <w:r w:rsidR="72DEA52E" w:rsidRPr="00EE0DFA">
              <w:rPr>
                <w:rFonts w:ascii="Arial" w:hAnsi="Arial" w:cs="Arial"/>
                <w:i/>
                <w:iCs/>
                <w:sz w:val="20"/>
                <w:szCs w:val="20"/>
              </w:rPr>
              <w:t>liczba osób, które uzyskały kwalifikacje po opuszczeniu program(osoby)</w:t>
            </w:r>
            <w:r w:rsidR="1B9011C3" w:rsidRPr="00EE0DFA">
              <w:rPr>
                <w:rFonts w:ascii="Arial" w:hAnsi="Arial" w:cs="Arial"/>
                <w:sz w:val="20"/>
                <w:szCs w:val="20"/>
              </w:rPr>
              <w:t xml:space="preserve">, przy czym walidacja może być przeprowadzona przez nauczyciela/osobę prowadzącą zajęcia. </w:t>
            </w:r>
          </w:p>
          <w:p w14:paraId="59A5A9FA" w14:textId="1865FDFA" w:rsidR="0075189E" w:rsidRPr="00EE0DFA" w:rsidRDefault="0075189E"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EE0DFA" w14:paraId="4395B5ED" w14:textId="77777777" w:rsidTr="00AA34B4">
        <w:trPr>
          <w:trHeight w:val="432"/>
        </w:trPr>
        <w:tc>
          <w:tcPr>
            <w:cnfStyle w:val="001000000000" w:firstRow="0" w:lastRow="0" w:firstColumn="1" w:lastColumn="0" w:oddVBand="0" w:evenVBand="0" w:oddHBand="0" w:evenHBand="0" w:firstRowFirstColumn="0" w:firstRowLastColumn="0" w:lastRowFirstColumn="0" w:lastRowLastColumn="0"/>
            <w:tcW w:w="1312" w:type="dxa"/>
            <w:vAlign w:val="center"/>
          </w:tcPr>
          <w:p w14:paraId="40E82D0F" w14:textId="01392CA0" w:rsidR="001F09A2" w:rsidRPr="00EE0DFA" w:rsidRDefault="008E6E38" w:rsidP="00CA7451">
            <w:pPr>
              <w:spacing w:before="60" w:after="60" w:line="276" w:lineRule="auto"/>
              <w:rPr>
                <w:rFonts w:ascii="Arial" w:hAnsi="Arial" w:cs="Arial"/>
                <w:sz w:val="20"/>
                <w:szCs w:val="20"/>
              </w:rPr>
            </w:pPr>
            <w:r w:rsidRPr="00EE0DFA">
              <w:rPr>
                <w:rFonts w:ascii="Arial" w:hAnsi="Arial" w:cs="Arial"/>
                <w:sz w:val="20"/>
                <w:szCs w:val="20"/>
              </w:rPr>
              <w:lastRenderedPageBreak/>
              <w:t>PLFCR02</w:t>
            </w:r>
          </w:p>
        </w:tc>
        <w:tc>
          <w:tcPr>
            <w:tcW w:w="1943" w:type="dxa"/>
            <w:vAlign w:val="center"/>
          </w:tcPr>
          <w:p w14:paraId="739D94F2" w14:textId="175C0994" w:rsidR="001F09A2" w:rsidRPr="00EE0DFA" w:rsidRDefault="001F09A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w:t>
            </w:r>
            <w:r w:rsidRPr="00EE0DFA">
              <w:rPr>
                <w:rFonts w:ascii="Arial" w:hAnsi="Arial" w:cs="Arial"/>
                <w:bCs/>
                <w:sz w:val="20"/>
                <w:szCs w:val="20"/>
              </w:rPr>
              <w:t>rezultatu bezpośredniego</w:t>
            </w:r>
          </w:p>
        </w:tc>
        <w:tc>
          <w:tcPr>
            <w:tcW w:w="2646" w:type="dxa"/>
            <w:vAlign w:val="center"/>
          </w:tcPr>
          <w:p w14:paraId="7F67F53B" w14:textId="539138CD" w:rsidR="001F09A2" w:rsidRPr="00EE0DFA" w:rsidRDefault="21D9BE17"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 xml:space="preserve">Liczba </w:t>
            </w:r>
            <w:r w:rsidRPr="00EE0DFA">
              <w:rPr>
                <w:rFonts w:ascii="Arial" w:hAnsi="Arial" w:cs="Arial"/>
                <w:sz w:val="20"/>
                <w:szCs w:val="20"/>
              </w:rPr>
              <w:t>przedstawicieli kadry szkół i placówek systemu oświaty,</w:t>
            </w:r>
            <w:r w:rsidRPr="00EE0DFA">
              <w:rPr>
                <w:rFonts w:ascii="Arial" w:eastAsia="Times New Roman" w:hAnsi="Arial" w:cs="Arial"/>
                <w:sz w:val="20"/>
                <w:szCs w:val="20"/>
                <w:lang w:eastAsia="pl-PL"/>
              </w:rPr>
              <w:t xml:space="preserve"> którzy uzyskali kwalifikacje po opuszczeniu programu (osoby)</w:t>
            </w:r>
          </w:p>
        </w:tc>
        <w:tc>
          <w:tcPr>
            <w:tcW w:w="7986" w:type="dxa"/>
            <w:vAlign w:val="center"/>
          </w:tcPr>
          <w:p w14:paraId="2DEF40D1" w14:textId="05D25CE5" w:rsidR="001F09A2" w:rsidRPr="00EE0DFA" w:rsidRDefault="001F09A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Przedstawiciele kadry szkół i placówek systemu oświaty rozumiani są zgodnie z definicją wskaźnika </w:t>
            </w:r>
            <w:r w:rsidRPr="00EE0DFA">
              <w:rPr>
                <w:rFonts w:ascii="Arial" w:hAnsi="Arial" w:cs="Arial"/>
                <w:i/>
                <w:sz w:val="20"/>
                <w:szCs w:val="20"/>
              </w:rPr>
              <w:t>liczba przedstawicieli kadry szkół i placówek systemu oświaty objętych wsparciem</w:t>
            </w:r>
            <w:r w:rsidR="002663C4" w:rsidRPr="00EE0DFA">
              <w:rPr>
                <w:rFonts w:ascii="Arial" w:hAnsi="Arial" w:cs="Arial"/>
                <w:i/>
                <w:sz w:val="20"/>
                <w:szCs w:val="20"/>
              </w:rPr>
              <w:t xml:space="preserve"> (osoby)</w:t>
            </w:r>
            <w:r w:rsidRPr="00EE0DFA">
              <w:rPr>
                <w:rFonts w:ascii="Arial" w:hAnsi="Arial" w:cs="Arial"/>
                <w:sz w:val="20"/>
                <w:szCs w:val="20"/>
              </w:rPr>
              <w:t>.</w:t>
            </w:r>
          </w:p>
          <w:p w14:paraId="5237D93C" w14:textId="78892EA6" w:rsidR="001F09A2" w:rsidRPr="00EE0DFA" w:rsidRDefault="1E81AC03"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Definicja </w:t>
            </w:r>
            <w:r w:rsidR="084DDDFB" w:rsidRPr="00EE0DFA">
              <w:rPr>
                <w:rFonts w:ascii="Arial" w:hAnsi="Arial" w:cs="Arial"/>
                <w:sz w:val="20"/>
                <w:szCs w:val="20"/>
              </w:rPr>
              <w:t xml:space="preserve">i sposób pomiaru </w:t>
            </w:r>
            <w:r w:rsidRPr="00EE0DFA">
              <w:rPr>
                <w:rFonts w:ascii="Arial" w:hAnsi="Arial" w:cs="Arial"/>
                <w:sz w:val="20"/>
                <w:szCs w:val="20"/>
              </w:rPr>
              <w:t xml:space="preserve">jak we wskaźniku wspólnym: </w:t>
            </w:r>
            <w:r w:rsidRPr="00EE0DFA">
              <w:rPr>
                <w:rFonts w:ascii="Arial" w:hAnsi="Arial" w:cs="Arial"/>
                <w:i/>
                <w:iCs/>
                <w:sz w:val="20"/>
                <w:szCs w:val="20"/>
              </w:rPr>
              <w:t>liczba osób, które uzyskały kwalifikacje po opuszczeniu program</w:t>
            </w:r>
            <w:r w:rsidR="4599B434" w:rsidRPr="00EE0DFA">
              <w:rPr>
                <w:rFonts w:ascii="Arial" w:hAnsi="Arial" w:cs="Arial"/>
                <w:i/>
                <w:iCs/>
                <w:sz w:val="20"/>
                <w:szCs w:val="20"/>
              </w:rPr>
              <w:t>(osoby)</w:t>
            </w:r>
            <w:r w:rsidRPr="00EE0DFA">
              <w:rPr>
                <w:rFonts w:ascii="Arial" w:hAnsi="Arial" w:cs="Arial"/>
                <w:i/>
                <w:iCs/>
                <w:sz w:val="20"/>
                <w:szCs w:val="20"/>
              </w:rPr>
              <w:t>.</w:t>
            </w:r>
          </w:p>
        </w:tc>
      </w:tr>
      <w:tr w:rsidR="00A23CBD" w:rsidRPr="00EE0DFA" w14:paraId="69C42686" w14:textId="77777777" w:rsidTr="00AA34B4">
        <w:trPr>
          <w:trHeight w:val="432"/>
        </w:trPr>
        <w:tc>
          <w:tcPr>
            <w:cnfStyle w:val="001000000000" w:firstRow="0" w:lastRow="0" w:firstColumn="1" w:lastColumn="0" w:oddVBand="0" w:evenVBand="0" w:oddHBand="0" w:evenHBand="0" w:firstRowFirstColumn="0" w:firstRowLastColumn="0" w:lastRowFirstColumn="0" w:lastRowLastColumn="0"/>
            <w:tcW w:w="1312" w:type="dxa"/>
            <w:vAlign w:val="center"/>
          </w:tcPr>
          <w:p w14:paraId="172B07E5" w14:textId="72E6E23A" w:rsidR="00E56028" w:rsidRPr="00EE0DFA" w:rsidRDefault="00E56028" w:rsidP="00CA7451">
            <w:pPr>
              <w:spacing w:before="60" w:after="60" w:line="276" w:lineRule="auto"/>
              <w:rPr>
                <w:rFonts w:ascii="Arial" w:hAnsi="Arial" w:cs="Arial"/>
                <w:sz w:val="20"/>
                <w:szCs w:val="20"/>
              </w:rPr>
            </w:pPr>
          </w:p>
        </w:tc>
        <w:tc>
          <w:tcPr>
            <w:tcW w:w="1943" w:type="dxa"/>
            <w:vAlign w:val="center"/>
          </w:tcPr>
          <w:p w14:paraId="61712AD9" w14:textId="74434F78" w:rsidR="00E56028" w:rsidRPr="00EE0DFA" w:rsidRDefault="00E56028"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46" w:type="dxa"/>
            <w:vAlign w:val="center"/>
          </w:tcPr>
          <w:p w14:paraId="4D85BA4C" w14:textId="75822BD4" w:rsidR="00E56028" w:rsidRPr="00EE0DFA" w:rsidRDefault="00E56028"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986" w:type="dxa"/>
            <w:vAlign w:val="center"/>
          </w:tcPr>
          <w:p w14:paraId="1E48CBEE" w14:textId="78A3432E" w:rsidR="00974C81" w:rsidRPr="00EE0DFA" w:rsidRDefault="00974C81"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r>
      <w:tr w:rsidR="00A23CBD" w:rsidRPr="00EE0DFA" w14:paraId="0086E752" w14:textId="77777777" w:rsidTr="00AA34B4">
        <w:trPr>
          <w:trHeight w:val="432"/>
        </w:trPr>
        <w:tc>
          <w:tcPr>
            <w:cnfStyle w:val="001000000000" w:firstRow="0" w:lastRow="0" w:firstColumn="1" w:lastColumn="0" w:oddVBand="0" w:evenVBand="0" w:oddHBand="0" w:evenHBand="0" w:firstRowFirstColumn="0" w:firstRowLastColumn="0" w:lastRowFirstColumn="0" w:lastRowLastColumn="0"/>
            <w:tcW w:w="1312" w:type="dxa"/>
            <w:vAlign w:val="center"/>
          </w:tcPr>
          <w:p w14:paraId="2827725C" w14:textId="78F9B24D" w:rsidR="00E56028" w:rsidRPr="00EE0DFA" w:rsidRDefault="008E6E38" w:rsidP="00CA7451">
            <w:pPr>
              <w:spacing w:before="60" w:after="60" w:line="276" w:lineRule="auto"/>
              <w:rPr>
                <w:rFonts w:ascii="Arial" w:hAnsi="Arial" w:cs="Arial"/>
                <w:sz w:val="20"/>
                <w:szCs w:val="20"/>
              </w:rPr>
            </w:pPr>
            <w:r w:rsidRPr="00EE0DFA">
              <w:rPr>
                <w:rFonts w:ascii="Arial" w:hAnsi="Arial" w:cs="Arial"/>
                <w:sz w:val="20"/>
                <w:szCs w:val="20"/>
              </w:rPr>
              <w:t>PLFCR0</w:t>
            </w:r>
            <w:r w:rsidR="000E4F4C" w:rsidRPr="00EE0DFA">
              <w:rPr>
                <w:rFonts w:ascii="Arial" w:hAnsi="Arial" w:cs="Arial"/>
                <w:sz w:val="20"/>
                <w:szCs w:val="20"/>
              </w:rPr>
              <w:t>4</w:t>
            </w:r>
          </w:p>
        </w:tc>
        <w:tc>
          <w:tcPr>
            <w:tcW w:w="1943" w:type="dxa"/>
            <w:vAlign w:val="center"/>
          </w:tcPr>
          <w:p w14:paraId="0C18AE63" w14:textId="586EAED5" w:rsidR="00E56028" w:rsidRPr="00EE0DFA" w:rsidRDefault="00E56028"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rezultatu długoterminowego </w:t>
            </w:r>
          </w:p>
        </w:tc>
        <w:tc>
          <w:tcPr>
            <w:tcW w:w="2646" w:type="dxa"/>
            <w:vAlign w:val="center"/>
          </w:tcPr>
          <w:p w14:paraId="29E6B13E" w14:textId="62643222" w:rsidR="00E56028" w:rsidRPr="00EE0DFA" w:rsidRDefault="00E56028"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Liczba miejsc wychowania przedszkolnego, które funkcjonują przez co najmniej 24 miesiące po zakończeniu projektu</w:t>
            </w:r>
            <w:r w:rsidR="5CC8523D" w:rsidRPr="00EE0DFA">
              <w:rPr>
                <w:rFonts w:ascii="Arial" w:eastAsia="Times New Roman" w:hAnsi="Arial" w:cs="Arial"/>
                <w:sz w:val="20"/>
                <w:szCs w:val="20"/>
                <w:lang w:eastAsia="pl-PL"/>
              </w:rPr>
              <w:t xml:space="preserve"> </w:t>
            </w:r>
            <w:r w:rsidRPr="00EE0DFA">
              <w:rPr>
                <w:rFonts w:ascii="Arial" w:eastAsia="Times New Roman" w:hAnsi="Arial" w:cs="Arial"/>
                <w:sz w:val="20"/>
                <w:szCs w:val="20"/>
                <w:lang w:eastAsia="pl-PL"/>
              </w:rPr>
              <w:t>(sztuki)</w:t>
            </w:r>
          </w:p>
        </w:tc>
        <w:tc>
          <w:tcPr>
            <w:tcW w:w="7986" w:type="dxa"/>
            <w:vAlign w:val="center"/>
          </w:tcPr>
          <w:p w14:paraId="122A6C3C" w14:textId="29BD9D82" w:rsidR="00E56028" w:rsidRPr="00EE0DFA" w:rsidRDefault="00E56028" w:rsidP="00CA7451">
            <w:pPr>
              <w:pStyle w:val="Default"/>
              <w:spacing w:before="60" w:after="60" w:line="276" w:lineRule="auto"/>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pl-PL"/>
              </w:rPr>
            </w:pPr>
            <w:r w:rsidRPr="00EE0DFA">
              <w:rPr>
                <w:rFonts w:eastAsia="Times New Roman"/>
                <w:sz w:val="20"/>
                <w:szCs w:val="20"/>
                <w:lang w:eastAsia="pl-PL"/>
              </w:rPr>
              <w:t xml:space="preserve">Wskaźnik mierzy liczbę miejsc wychowania przedszkolnego utworzonych lub dostosowanych do potrzeb dzieci z niepełnosprawnościami w ramach projektu dofinansowanego z EFS+, które funkcjonują co najmniej pełne 24 miesiące po zakończeniu projektu. Podana liczba miejsc odpowiada liczbie zadeklarowanych miejsc w arkuszu organizacyjnym placówki. Trwałość funkcjonowania nowych lub dostosowanych do potrzeb dzieci z niepełnosprawnościami miejsc przedszkolnych w ośrodkach wychowania przedszkolnego należy rozumieć jako instytucjonalną gotowość placówki do świadczenia usług przedszkolnych w ramach utworzonych lub dostosowanych w projekcie miejsc wychowania przedszkolnego. </w:t>
            </w:r>
            <w:r w:rsidR="48CC6735" w:rsidRPr="00EE0DFA">
              <w:rPr>
                <w:rFonts w:eastAsia="Times New Roman"/>
                <w:sz w:val="20"/>
                <w:szCs w:val="20"/>
                <w:lang w:eastAsia="pl-PL"/>
              </w:rPr>
              <w:t>Wartość w</w:t>
            </w:r>
            <w:r w:rsidR="0343160C" w:rsidRPr="00EE0DFA">
              <w:rPr>
                <w:rFonts w:eastAsia="Times New Roman"/>
                <w:sz w:val="20"/>
                <w:szCs w:val="20"/>
                <w:lang w:eastAsia="pl-PL"/>
              </w:rPr>
              <w:t>skaźnik</w:t>
            </w:r>
            <w:r w:rsidR="2A179AF1" w:rsidRPr="00EE0DFA">
              <w:rPr>
                <w:rFonts w:eastAsia="Times New Roman"/>
                <w:sz w:val="20"/>
                <w:szCs w:val="20"/>
                <w:lang w:eastAsia="pl-PL"/>
              </w:rPr>
              <w:t>a</w:t>
            </w:r>
            <w:r w:rsidR="0343160C" w:rsidRPr="00EE0DFA">
              <w:rPr>
                <w:rFonts w:eastAsia="Times New Roman"/>
                <w:sz w:val="20"/>
                <w:szCs w:val="20"/>
                <w:lang w:eastAsia="pl-PL"/>
              </w:rPr>
              <w:t xml:space="preserve"> </w:t>
            </w:r>
            <w:r w:rsidRPr="00EE0DFA">
              <w:rPr>
                <w:rFonts w:eastAsia="Times New Roman"/>
                <w:sz w:val="20"/>
                <w:szCs w:val="20"/>
                <w:lang w:eastAsia="pl-PL"/>
              </w:rPr>
              <w:t xml:space="preserve">należy zweryfikować po 24 miesiącach od daty zakończenia projektu. </w:t>
            </w:r>
          </w:p>
        </w:tc>
      </w:tr>
      <w:tr w:rsidR="00A23CBD" w:rsidRPr="00EE0DFA" w14:paraId="41CF0A49" w14:textId="77777777" w:rsidTr="00AA34B4">
        <w:trPr>
          <w:trHeight w:val="432"/>
        </w:trPr>
        <w:tc>
          <w:tcPr>
            <w:cnfStyle w:val="001000000000" w:firstRow="0" w:lastRow="0" w:firstColumn="1" w:lastColumn="0" w:oddVBand="0" w:evenVBand="0" w:oddHBand="0" w:evenHBand="0" w:firstRowFirstColumn="0" w:firstRowLastColumn="0" w:lastRowFirstColumn="0" w:lastRowLastColumn="0"/>
            <w:tcW w:w="1312" w:type="dxa"/>
            <w:vAlign w:val="center"/>
          </w:tcPr>
          <w:p w14:paraId="6B1F5A63" w14:textId="1E3A3A95" w:rsidR="00E56028" w:rsidRPr="00EE0DFA" w:rsidRDefault="008E6E38" w:rsidP="00CA7451">
            <w:pPr>
              <w:spacing w:before="60" w:after="60" w:line="276" w:lineRule="auto"/>
              <w:rPr>
                <w:rFonts w:ascii="Arial" w:hAnsi="Arial" w:cs="Arial"/>
                <w:sz w:val="20"/>
                <w:szCs w:val="20"/>
              </w:rPr>
            </w:pPr>
            <w:r w:rsidRPr="00EE0DFA">
              <w:rPr>
                <w:rFonts w:ascii="Arial" w:hAnsi="Arial" w:cs="Arial"/>
                <w:sz w:val="20"/>
                <w:szCs w:val="20"/>
              </w:rPr>
              <w:t>PLFCR0</w:t>
            </w:r>
            <w:r w:rsidR="000E4F4C" w:rsidRPr="00EE0DFA">
              <w:rPr>
                <w:rFonts w:ascii="Arial" w:hAnsi="Arial" w:cs="Arial"/>
                <w:sz w:val="20"/>
                <w:szCs w:val="20"/>
              </w:rPr>
              <w:t>5</w:t>
            </w:r>
          </w:p>
        </w:tc>
        <w:tc>
          <w:tcPr>
            <w:tcW w:w="1943" w:type="dxa"/>
            <w:vAlign w:val="center"/>
          </w:tcPr>
          <w:p w14:paraId="17410D60" w14:textId="192ADEE5" w:rsidR="00E56028" w:rsidRPr="00EE0DFA" w:rsidRDefault="00E56028"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rezultatu </w:t>
            </w:r>
          </w:p>
          <w:p w14:paraId="2CDB6FAB" w14:textId="35AADF16" w:rsidR="00E56028" w:rsidRPr="00EE0DFA" w:rsidRDefault="00E56028"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długoterminowego</w:t>
            </w:r>
          </w:p>
        </w:tc>
        <w:tc>
          <w:tcPr>
            <w:tcW w:w="2646" w:type="dxa"/>
            <w:vAlign w:val="center"/>
          </w:tcPr>
          <w:p w14:paraId="7957B594" w14:textId="308CBA59" w:rsidR="00E56028" w:rsidRPr="00EE0DFA" w:rsidRDefault="00E56028"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hAnsi="Arial" w:cs="Arial"/>
                <w:sz w:val="20"/>
                <w:szCs w:val="20"/>
              </w:rPr>
              <w:t>Liczba szkół i placówek systemu oświaty, w których dzięki wsparciu EFS+ świadczone są usługi asystenckie 6 miesięcy po zakończeniu projektu (podmioty)</w:t>
            </w:r>
          </w:p>
        </w:tc>
        <w:tc>
          <w:tcPr>
            <w:tcW w:w="7986" w:type="dxa"/>
            <w:vAlign w:val="center"/>
          </w:tcPr>
          <w:p w14:paraId="28496304" w14:textId="58BA20B9" w:rsidR="00E56028" w:rsidRPr="00EE0DFA" w:rsidRDefault="6673BFE0"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mierzy liczbę szkół i placówek systemu oświaty, w tym ośrodków wychowania przedszkolnego, w których dzięki wsparciu EFS+ świadczone są usługi asystenckie dla przynajmniej jednego dziecka/ucznia. We wskaźniku można również uwzględnić szkoły i placówki, które wykazują instytucjonalną gotowość do świadczenia usług asystenckich (zatrudniają lub są w stanie szybko zatrudnić asystenta w momencie wystąpienia potrzeby)</w:t>
            </w:r>
            <w:r w:rsidR="555549E1" w:rsidRPr="00EE0DFA">
              <w:rPr>
                <w:rFonts w:ascii="Arial" w:eastAsia="Times New Roman" w:hAnsi="Arial" w:cs="Arial"/>
                <w:sz w:val="20"/>
                <w:szCs w:val="20"/>
                <w:lang w:eastAsia="pl-PL"/>
              </w:rPr>
              <w:t xml:space="preserve"> </w:t>
            </w:r>
            <w:r w:rsidRPr="00EE0DFA">
              <w:rPr>
                <w:rFonts w:ascii="Arial" w:eastAsia="Times New Roman" w:hAnsi="Arial" w:cs="Arial"/>
                <w:sz w:val="20"/>
                <w:szCs w:val="20"/>
                <w:lang w:eastAsia="pl-PL"/>
              </w:rPr>
              <w:t>– w przypadku, gdy po zakończeniu projektu nie uczęszcza do nich żadne dziecko/uczeń wymagający takiego wsparcia.</w:t>
            </w:r>
          </w:p>
          <w:p w14:paraId="34DDF364" w14:textId="51CA6FFB" w:rsidR="00E56028" w:rsidRPr="00EE0DFA" w:rsidRDefault="4DADF1A6"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jest mierzony 6 miesięcy </w:t>
            </w:r>
            <w:r w:rsidR="4C2BFB7C" w:rsidRPr="00EE0DFA">
              <w:rPr>
                <w:rFonts w:ascii="Arial" w:eastAsia="Times New Roman" w:hAnsi="Arial" w:cs="Arial"/>
                <w:sz w:val="20"/>
                <w:szCs w:val="20"/>
                <w:lang w:eastAsia="pl-PL"/>
              </w:rPr>
              <w:t>po</w:t>
            </w:r>
            <w:r w:rsidRPr="00EE0DFA">
              <w:rPr>
                <w:rFonts w:ascii="Arial" w:eastAsia="Times New Roman" w:hAnsi="Arial" w:cs="Arial"/>
                <w:sz w:val="20"/>
                <w:szCs w:val="20"/>
                <w:lang w:eastAsia="pl-PL"/>
              </w:rPr>
              <w:t xml:space="preserve"> zakończeni</w:t>
            </w:r>
            <w:r w:rsidR="62463DB9" w:rsidRPr="00EE0DFA">
              <w:rPr>
                <w:rFonts w:ascii="Arial" w:eastAsia="Times New Roman" w:hAnsi="Arial" w:cs="Arial"/>
                <w:sz w:val="20"/>
                <w:szCs w:val="20"/>
                <w:lang w:eastAsia="pl-PL"/>
              </w:rPr>
              <w:t>u</w:t>
            </w:r>
            <w:r w:rsidRPr="00EE0DFA">
              <w:rPr>
                <w:rFonts w:ascii="Arial" w:eastAsia="Times New Roman" w:hAnsi="Arial" w:cs="Arial"/>
                <w:sz w:val="20"/>
                <w:szCs w:val="20"/>
                <w:lang w:eastAsia="pl-PL"/>
              </w:rPr>
              <w:t xml:space="preserve"> udziału w projekcie.</w:t>
            </w:r>
            <w:r w:rsidR="3F254344" w:rsidRPr="00EE0DFA">
              <w:rPr>
                <w:rFonts w:ascii="Arial" w:eastAsia="Times New Roman" w:hAnsi="Arial" w:cs="Arial"/>
                <w:sz w:val="20"/>
                <w:szCs w:val="20"/>
                <w:lang w:eastAsia="pl-PL"/>
              </w:rPr>
              <w:t xml:space="preserve"> Oznacza to weryfikację, czy w danej szkole</w:t>
            </w:r>
            <w:r w:rsidR="529291E0" w:rsidRPr="00EE0DFA">
              <w:rPr>
                <w:rFonts w:ascii="Arial" w:eastAsia="Times New Roman" w:hAnsi="Arial" w:cs="Arial"/>
                <w:sz w:val="20"/>
                <w:szCs w:val="20"/>
                <w:lang w:eastAsia="pl-PL"/>
              </w:rPr>
              <w:t xml:space="preserve"> lub </w:t>
            </w:r>
            <w:r w:rsidR="3F254344" w:rsidRPr="00EE0DFA">
              <w:rPr>
                <w:rFonts w:ascii="Arial" w:eastAsia="Times New Roman" w:hAnsi="Arial" w:cs="Arial"/>
                <w:sz w:val="20"/>
                <w:szCs w:val="20"/>
                <w:lang w:eastAsia="pl-PL"/>
              </w:rPr>
              <w:t xml:space="preserve">placówce systemu oświaty 6 miesięcy po zakończeniu </w:t>
            </w:r>
            <w:r w:rsidR="553A8E63" w:rsidRPr="00EE0DFA">
              <w:rPr>
                <w:rFonts w:ascii="Arial" w:eastAsia="Times New Roman" w:hAnsi="Arial" w:cs="Arial"/>
                <w:sz w:val="20"/>
                <w:szCs w:val="20"/>
                <w:lang w:eastAsia="pl-PL"/>
              </w:rPr>
              <w:t xml:space="preserve">udziału w </w:t>
            </w:r>
            <w:r w:rsidR="3F254344" w:rsidRPr="00EE0DFA">
              <w:rPr>
                <w:rFonts w:ascii="Arial" w:eastAsia="Times New Roman" w:hAnsi="Arial" w:cs="Arial"/>
                <w:sz w:val="20"/>
                <w:szCs w:val="20"/>
                <w:lang w:eastAsia="pl-PL"/>
              </w:rPr>
              <w:t>projek</w:t>
            </w:r>
            <w:r w:rsidR="4185370C" w:rsidRPr="00EE0DFA">
              <w:rPr>
                <w:rFonts w:ascii="Arial" w:eastAsia="Times New Roman" w:hAnsi="Arial" w:cs="Arial"/>
                <w:sz w:val="20"/>
                <w:szCs w:val="20"/>
                <w:lang w:eastAsia="pl-PL"/>
              </w:rPr>
              <w:t>cie</w:t>
            </w:r>
            <w:r w:rsidR="3F254344" w:rsidRPr="00EE0DFA">
              <w:rPr>
                <w:rFonts w:ascii="Arial" w:eastAsia="Times New Roman" w:hAnsi="Arial" w:cs="Arial"/>
                <w:sz w:val="20"/>
                <w:szCs w:val="20"/>
                <w:lang w:eastAsia="pl-PL"/>
              </w:rPr>
              <w:t xml:space="preserve"> świadczone są usługi asystenckie</w:t>
            </w:r>
            <w:r w:rsidR="7EE66C85" w:rsidRPr="00EE0DFA">
              <w:rPr>
                <w:rFonts w:ascii="Arial" w:eastAsia="Times New Roman" w:hAnsi="Arial" w:cs="Arial"/>
                <w:sz w:val="20"/>
                <w:szCs w:val="20"/>
                <w:lang w:eastAsia="pl-PL"/>
              </w:rPr>
              <w:t>.</w:t>
            </w:r>
          </w:p>
        </w:tc>
      </w:tr>
    </w:tbl>
    <w:p w14:paraId="76EE9A1C" w14:textId="77777777" w:rsidR="002E40E3" w:rsidRPr="00EE0DFA" w:rsidRDefault="002E40E3" w:rsidP="005161D5">
      <w:pPr>
        <w:rPr>
          <w:rFonts w:ascii="Arial" w:hAnsi="Arial" w:cs="Arial"/>
          <w:sz w:val="20"/>
          <w:szCs w:val="20"/>
        </w:rPr>
      </w:pPr>
    </w:p>
    <w:p w14:paraId="16C52D79" w14:textId="3A2E970E" w:rsidR="0056148A" w:rsidRPr="00EE0DFA" w:rsidRDefault="4B62314D" w:rsidP="002A5F28">
      <w:pPr>
        <w:pStyle w:val="Akapitzlist"/>
        <w:numPr>
          <w:ilvl w:val="0"/>
          <w:numId w:val="3"/>
        </w:numPr>
        <w:outlineLvl w:val="1"/>
        <w:rPr>
          <w:rFonts w:ascii="Arial" w:hAnsi="Arial" w:cs="Arial"/>
          <w:sz w:val="20"/>
          <w:szCs w:val="20"/>
        </w:rPr>
      </w:pPr>
      <w:bookmarkStart w:id="173" w:name="_Toc1843018634"/>
      <w:bookmarkStart w:id="174" w:name="_Toc468114777"/>
      <w:bookmarkStart w:id="175" w:name="_Toc1649658399"/>
      <w:bookmarkStart w:id="176" w:name="_Toc512943387"/>
      <w:bookmarkStart w:id="177" w:name="_Toc1124693038"/>
      <w:bookmarkStart w:id="178" w:name="_Toc910694373"/>
      <w:bookmarkStart w:id="179" w:name="_Toc812540643"/>
      <w:bookmarkStart w:id="180" w:name="_Toc805147561"/>
      <w:bookmarkStart w:id="181" w:name="_Toc223554871"/>
      <w:bookmarkStart w:id="182" w:name="_Toc94780260"/>
      <w:bookmarkStart w:id="183" w:name="_Toc214368979"/>
      <w:r w:rsidRPr="00EE0DFA">
        <w:rPr>
          <w:rFonts w:ascii="Arial" w:hAnsi="Arial" w:cs="Arial"/>
          <w:sz w:val="20"/>
          <w:szCs w:val="20"/>
        </w:rPr>
        <w:lastRenderedPageBreak/>
        <w:t>Cel szczegółowy (</w:t>
      </w:r>
      <w:r w:rsidR="68AF7A43" w:rsidRPr="00EE0DFA">
        <w:rPr>
          <w:rFonts w:ascii="Arial" w:hAnsi="Arial" w:cs="Arial"/>
          <w:sz w:val="20"/>
          <w:szCs w:val="20"/>
        </w:rPr>
        <w:t>g</w:t>
      </w:r>
      <w:r w:rsidRPr="00EE0DFA">
        <w:rPr>
          <w:rFonts w:ascii="Arial" w:hAnsi="Arial" w:cs="Arial"/>
          <w:sz w:val="20"/>
          <w:szCs w:val="20"/>
        </w:rPr>
        <w:t xml:space="preserve">) </w:t>
      </w:r>
      <w:r w:rsidR="61BD151C" w:rsidRPr="00EE0DFA">
        <w:rPr>
          <w:rFonts w:ascii="Arial" w:hAnsi="Arial" w:cs="Arial"/>
          <w:sz w:val="20"/>
          <w:szCs w:val="20"/>
        </w:rPr>
        <w:t>wspieranie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bookmarkEnd w:id="173"/>
      <w:bookmarkEnd w:id="174"/>
      <w:bookmarkEnd w:id="175"/>
      <w:bookmarkEnd w:id="176"/>
      <w:bookmarkEnd w:id="177"/>
      <w:bookmarkEnd w:id="178"/>
      <w:bookmarkEnd w:id="179"/>
      <w:bookmarkEnd w:id="180"/>
      <w:bookmarkEnd w:id="181"/>
      <w:bookmarkEnd w:id="182"/>
      <w:bookmarkEnd w:id="183"/>
    </w:p>
    <w:tbl>
      <w:tblPr>
        <w:tblStyle w:val="Tabelasiatki1jasna1"/>
        <w:tblW w:w="0" w:type="auto"/>
        <w:tblLook w:val="04A0" w:firstRow="1" w:lastRow="0" w:firstColumn="1" w:lastColumn="0" w:noHBand="0" w:noVBand="1"/>
      </w:tblPr>
      <w:tblGrid>
        <w:gridCol w:w="1283"/>
        <w:gridCol w:w="1973"/>
        <w:gridCol w:w="3260"/>
        <w:gridCol w:w="7371"/>
      </w:tblGrid>
      <w:tr w:rsidR="00A23CBD" w:rsidRPr="00EE0DFA" w14:paraId="25DD26B6" w14:textId="77777777" w:rsidTr="00AA34B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83" w:type="dxa"/>
            <w:vAlign w:val="center"/>
          </w:tcPr>
          <w:p w14:paraId="6A839E5B" w14:textId="090A94EA" w:rsidR="005773B2" w:rsidRPr="00EE0DFA" w:rsidRDefault="009D18B8" w:rsidP="00CA7451">
            <w:pPr>
              <w:spacing w:before="60" w:after="60" w:line="276" w:lineRule="auto"/>
              <w:rPr>
                <w:rFonts w:ascii="Arial" w:hAnsi="Arial" w:cs="Arial"/>
                <w:sz w:val="20"/>
                <w:szCs w:val="20"/>
              </w:rPr>
            </w:pPr>
            <w:r w:rsidRPr="00EE0DFA">
              <w:rPr>
                <w:rFonts w:ascii="Arial" w:hAnsi="Arial" w:cs="Arial"/>
                <w:sz w:val="20"/>
                <w:szCs w:val="20"/>
              </w:rPr>
              <w:t>Kod wskaźnika</w:t>
            </w:r>
          </w:p>
        </w:tc>
        <w:tc>
          <w:tcPr>
            <w:tcW w:w="1973" w:type="dxa"/>
            <w:vAlign w:val="center"/>
          </w:tcPr>
          <w:p w14:paraId="3B055DA2" w14:textId="4D344D3B" w:rsidR="005773B2" w:rsidRPr="00EE0DFA" w:rsidRDefault="005773B2" w:rsidP="00CA7451">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Rodzaj wskaźnika </w:t>
            </w:r>
          </w:p>
        </w:tc>
        <w:tc>
          <w:tcPr>
            <w:tcW w:w="3260" w:type="dxa"/>
            <w:vAlign w:val="center"/>
          </w:tcPr>
          <w:p w14:paraId="57E5ED36" w14:textId="77777777" w:rsidR="005773B2" w:rsidRPr="00EE0DFA" w:rsidRDefault="005773B2" w:rsidP="00CA7451">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Nazwa wskaźnika (jednostka miary) </w:t>
            </w:r>
          </w:p>
        </w:tc>
        <w:tc>
          <w:tcPr>
            <w:tcW w:w="7371" w:type="dxa"/>
            <w:vAlign w:val="center"/>
          </w:tcPr>
          <w:p w14:paraId="2ACA16E5" w14:textId="77777777" w:rsidR="005773B2" w:rsidRPr="00EE0DFA" w:rsidRDefault="005773B2" w:rsidP="00CA7451">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operacyjna/kontekst prawny</w:t>
            </w:r>
          </w:p>
        </w:tc>
      </w:tr>
      <w:tr w:rsidR="00A23CBD" w:rsidRPr="00EE0DFA" w14:paraId="1CEAF1CB" w14:textId="77777777" w:rsidTr="00AA34B4">
        <w:tc>
          <w:tcPr>
            <w:cnfStyle w:val="001000000000" w:firstRow="0" w:lastRow="0" w:firstColumn="1" w:lastColumn="0" w:oddVBand="0" w:evenVBand="0" w:oddHBand="0" w:evenHBand="0" w:firstRowFirstColumn="0" w:firstRowLastColumn="0" w:lastRowFirstColumn="0" w:lastRowLastColumn="0"/>
            <w:tcW w:w="1283" w:type="dxa"/>
            <w:vAlign w:val="center"/>
          </w:tcPr>
          <w:p w14:paraId="16692739" w14:textId="2865D605" w:rsidR="005773B2" w:rsidRPr="00EE0DFA" w:rsidRDefault="008E6E38" w:rsidP="00CA7451">
            <w:pPr>
              <w:spacing w:before="60" w:after="60" w:line="276" w:lineRule="auto"/>
              <w:rPr>
                <w:rFonts w:ascii="Arial" w:hAnsi="Arial" w:cs="Arial"/>
                <w:sz w:val="20"/>
                <w:szCs w:val="20"/>
              </w:rPr>
            </w:pPr>
            <w:r w:rsidRPr="00EE0DFA">
              <w:rPr>
                <w:rFonts w:ascii="Arial" w:hAnsi="Arial" w:cs="Arial"/>
                <w:sz w:val="20"/>
                <w:szCs w:val="20"/>
              </w:rPr>
              <w:t>PLGCO01</w:t>
            </w:r>
          </w:p>
        </w:tc>
        <w:tc>
          <w:tcPr>
            <w:tcW w:w="1973" w:type="dxa"/>
            <w:vAlign w:val="center"/>
          </w:tcPr>
          <w:p w14:paraId="3022CD97" w14:textId="565F05AA"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260" w:type="dxa"/>
            <w:vAlign w:val="center"/>
          </w:tcPr>
          <w:p w14:paraId="4235D98B" w14:textId="6A5F2E1B"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dorosłych objętych usługami rozwojowymi (osoby)</w:t>
            </w:r>
          </w:p>
        </w:tc>
        <w:tc>
          <w:tcPr>
            <w:tcW w:w="7371" w:type="dxa"/>
            <w:vAlign w:val="center"/>
          </w:tcPr>
          <w:p w14:paraId="5B13D690" w14:textId="0406FFF0"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hAnsi="Arial" w:cs="Arial"/>
                <w:sz w:val="20"/>
                <w:szCs w:val="20"/>
              </w:rPr>
              <w:t xml:space="preserve">Wskaźnik mierzy liczbę osób dorosłych, które </w:t>
            </w:r>
            <w:r w:rsidRPr="00EE0DFA">
              <w:rPr>
                <w:rFonts w:ascii="Arial" w:eastAsia="Times New Roman" w:hAnsi="Arial" w:cs="Arial"/>
                <w:sz w:val="20"/>
                <w:szCs w:val="20"/>
                <w:lang w:eastAsia="pl-PL"/>
              </w:rPr>
              <w:t>z własnej inicjatywy zgłosiły się do udziału w usłudze rozwojowej dostępnej w Bazie Usług Rozwojowych w ramach Podmiotowego Systemu Finansowania, mającej na celu podniesienie kompetencji</w:t>
            </w:r>
            <w:r w:rsidR="00B34DD2" w:rsidRPr="00EE0DFA">
              <w:rPr>
                <w:rFonts w:ascii="Arial" w:eastAsia="Times New Roman" w:hAnsi="Arial" w:cs="Arial"/>
                <w:sz w:val="20"/>
                <w:szCs w:val="20"/>
                <w:lang w:eastAsia="pl-PL"/>
              </w:rPr>
              <w:t>, nabycie kwalifikacji, w tym kwalifikacji wpisanych do ZRK</w:t>
            </w:r>
            <w:r w:rsidRPr="00EE0DFA">
              <w:rPr>
                <w:rFonts w:ascii="Arial" w:eastAsia="Times New Roman" w:hAnsi="Arial" w:cs="Arial"/>
                <w:sz w:val="20"/>
                <w:szCs w:val="20"/>
                <w:lang w:eastAsia="pl-PL"/>
              </w:rPr>
              <w:t xml:space="preserve"> lub przekwalifikowanie danej osoby.</w:t>
            </w:r>
          </w:p>
          <w:p w14:paraId="797EB3F7" w14:textId="0A9D3809"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Osoba dorosła to osoba powyżej 18 lat. Wiek uczestników określany jest na podstawie daty urodzenia i ustalany w dniu rozpoczęcia udziału w projekcie.</w:t>
            </w:r>
          </w:p>
          <w:p w14:paraId="26E79279" w14:textId="57780036"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mierzony w momencie rozpoczęcia udziału da</w:t>
            </w:r>
            <w:r w:rsidR="002663C4" w:rsidRPr="00EE0DFA">
              <w:rPr>
                <w:rFonts w:ascii="Arial" w:hAnsi="Arial" w:cs="Arial"/>
                <w:sz w:val="20"/>
                <w:szCs w:val="20"/>
              </w:rPr>
              <w:t>nej osoby w usłudze rozwojowej.</w:t>
            </w:r>
          </w:p>
        </w:tc>
      </w:tr>
      <w:tr w:rsidR="00A23CBD" w:rsidRPr="00EE0DFA" w14:paraId="21B64297" w14:textId="77777777" w:rsidTr="00AA34B4">
        <w:trPr>
          <w:trHeight w:val="432"/>
        </w:trPr>
        <w:tc>
          <w:tcPr>
            <w:cnfStyle w:val="001000000000" w:firstRow="0" w:lastRow="0" w:firstColumn="1" w:lastColumn="0" w:oddVBand="0" w:evenVBand="0" w:oddHBand="0" w:evenHBand="0" w:firstRowFirstColumn="0" w:firstRowLastColumn="0" w:lastRowFirstColumn="0" w:lastRowLastColumn="0"/>
            <w:tcW w:w="1283" w:type="dxa"/>
            <w:vAlign w:val="center"/>
          </w:tcPr>
          <w:p w14:paraId="6D2EB82C" w14:textId="65D040CD" w:rsidR="005773B2" w:rsidRPr="00EE0DFA" w:rsidRDefault="008E6E38" w:rsidP="00CA7451">
            <w:pPr>
              <w:spacing w:before="60" w:after="60" w:line="276" w:lineRule="auto"/>
              <w:rPr>
                <w:rFonts w:ascii="Arial" w:hAnsi="Arial" w:cs="Arial"/>
                <w:sz w:val="20"/>
                <w:szCs w:val="20"/>
              </w:rPr>
            </w:pPr>
            <w:r w:rsidRPr="00EE0DFA">
              <w:rPr>
                <w:rFonts w:ascii="Arial" w:hAnsi="Arial" w:cs="Arial"/>
                <w:sz w:val="20"/>
                <w:szCs w:val="20"/>
              </w:rPr>
              <w:t>PLGCO02</w:t>
            </w:r>
          </w:p>
        </w:tc>
        <w:tc>
          <w:tcPr>
            <w:tcW w:w="1973" w:type="dxa"/>
            <w:vAlign w:val="center"/>
          </w:tcPr>
          <w:p w14:paraId="46828B7A" w14:textId="5B126EBA"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260" w:type="dxa"/>
            <w:vAlign w:val="center"/>
          </w:tcPr>
          <w:p w14:paraId="192DADD3" w14:textId="0152E127"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podmiotów przygotowanych do pełnienia funkcji lokalnego ośrodka kształcenia osób dorosłych (</w:t>
            </w:r>
            <w:r w:rsidR="00E44B44" w:rsidRPr="00EE0DFA">
              <w:rPr>
                <w:rFonts w:ascii="Arial" w:hAnsi="Arial" w:cs="Arial"/>
                <w:sz w:val="20"/>
                <w:szCs w:val="20"/>
              </w:rPr>
              <w:t>podmioty</w:t>
            </w:r>
            <w:r w:rsidRPr="00EE0DFA">
              <w:rPr>
                <w:rFonts w:ascii="Arial" w:hAnsi="Arial" w:cs="Arial"/>
                <w:sz w:val="20"/>
                <w:szCs w:val="20"/>
              </w:rPr>
              <w:t>)</w:t>
            </w:r>
          </w:p>
        </w:tc>
        <w:tc>
          <w:tcPr>
            <w:tcW w:w="7371" w:type="dxa"/>
            <w:vAlign w:val="center"/>
          </w:tcPr>
          <w:p w14:paraId="72EBF959" w14:textId="1705AE6C"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mierzy liczbę podmiotów, które </w:t>
            </w:r>
            <w:r w:rsidR="00334206" w:rsidRPr="00EE0DFA">
              <w:rPr>
                <w:rFonts w:ascii="Arial" w:hAnsi="Arial" w:cs="Arial"/>
                <w:sz w:val="20"/>
                <w:szCs w:val="20"/>
              </w:rPr>
              <w:t xml:space="preserve">dzięki wsparciu EFS+ </w:t>
            </w:r>
            <w:r w:rsidRPr="00EE0DFA">
              <w:rPr>
                <w:rFonts w:ascii="Arial" w:hAnsi="Arial" w:cs="Arial"/>
                <w:sz w:val="20"/>
                <w:szCs w:val="20"/>
              </w:rPr>
              <w:t>są przygotowane do pełnienia funkcji lokalnego ośrodka kształcenia osób dorosłych, tj. posiadają ofertę edukacyjną dla dorosłej społeczności lokalnej oraz kadrę przygotowaną do realizacji tych zadań.</w:t>
            </w:r>
          </w:p>
          <w:p w14:paraId="42F01BBA" w14:textId="4946A40A"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Lokalny ośrodek kształcenia osób dorosłych – ośrodek uruchomiony przy szkole lub innej placówce systemu oświaty, która świadczy usługi dla dorosłych, w koncepcji pracy ma wpisane działania edukacyjne dla dorosłych mieszkańców społeczności lokalnej, prowadzi działania promujące na rzecz społeczności lokalnej, aktualizuje informacje dotyczące działań prowadzonych w zakresie edukacji dorosłych mieszkańców społeczności lokalnej</w:t>
            </w:r>
            <w:r w:rsidR="00D20396" w:rsidRPr="00EE0DFA">
              <w:rPr>
                <w:rFonts w:ascii="Arial" w:hAnsi="Arial" w:cs="Arial"/>
                <w:sz w:val="20"/>
                <w:szCs w:val="20"/>
              </w:rPr>
              <w:t>.</w:t>
            </w:r>
            <w:r w:rsidRPr="00EE0DFA">
              <w:rPr>
                <w:rFonts w:ascii="Arial" w:hAnsi="Arial" w:cs="Arial"/>
                <w:sz w:val="20"/>
                <w:szCs w:val="20"/>
              </w:rPr>
              <w:t xml:space="preserve"> Ośrodek wykorzystuje potencjał istniejącej placówki do prowadzenia działań na rzecz aktywności edukacyjnej i włączania osób dorosłych, w tym znajdujących się w niekorzystnej sytuacji zawodowej</w:t>
            </w:r>
            <w:r w:rsidR="00D20396" w:rsidRPr="00EE0DFA">
              <w:rPr>
                <w:rFonts w:ascii="Arial" w:hAnsi="Arial" w:cs="Arial"/>
                <w:sz w:val="20"/>
                <w:szCs w:val="20"/>
              </w:rPr>
              <w:t>,</w:t>
            </w:r>
            <w:r w:rsidRPr="00EE0DFA">
              <w:rPr>
                <w:rFonts w:ascii="Arial" w:hAnsi="Arial" w:cs="Arial"/>
                <w:sz w:val="20"/>
                <w:szCs w:val="20"/>
              </w:rPr>
              <w:t xml:space="preserve"> w różnorodne formy edukacji.  </w:t>
            </w:r>
          </w:p>
          <w:p w14:paraId="08723DB7" w14:textId="434446A9"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mierzony w momencie zakończenia zadania w projekcie, dotyczącego przygotowania podmiotu do pełnienia funkcji lokalnego ośrodka kształcenia osób dorosłych.</w:t>
            </w:r>
          </w:p>
        </w:tc>
      </w:tr>
      <w:tr w:rsidR="00A23CBD" w:rsidRPr="00EE0DFA" w14:paraId="5D118D51" w14:textId="77777777" w:rsidTr="00AA34B4">
        <w:trPr>
          <w:trHeight w:val="432"/>
        </w:trPr>
        <w:tc>
          <w:tcPr>
            <w:cnfStyle w:val="001000000000" w:firstRow="0" w:lastRow="0" w:firstColumn="1" w:lastColumn="0" w:oddVBand="0" w:evenVBand="0" w:oddHBand="0" w:evenHBand="0" w:firstRowFirstColumn="0" w:firstRowLastColumn="0" w:lastRowFirstColumn="0" w:lastRowLastColumn="0"/>
            <w:tcW w:w="1283" w:type="dxa"/>
            <w:vAlign w:val="center"/>
          </w:tcPr>
          <w:p w14:paraId="59823099" w14:textId="360FEAC6" w:rsidR="005773B2" w:rsidRPr="00EE0DFA" w:rsidRDefault="008E6E38" w:rsidP="00CA7451">
            <w:pPr>
              <w:spacing w:before="60" w:after="60" w:line="276" w:lineRule="auto"/>
              <w:rPr>
                <w:rFonts w:ascii="Arial" w:hAnsi="Arial" w:cs="Arial"/>
                <w:sz w:val="20"/>
                <w:szCs w:val="20"/>
              </w:rPr>
            </w:pPr>
            <w:r w:rsidRPr="00EE0DFA">
              <w:rPr>
                <w:rFonts w:ascii="Arial" w:hAnsi="Arial" w:cs="Arial"/>
                <w:sz w:val="20"/>
                <w:szCs w:val="20"/>
              </w:rPr>
              <w:lastRenderedPageBreak/>
              <w:t>PLGCO03</w:t>
            </w:r>
          </w:p>
        </w:tc>
        <w:tc>
          <w:tcPr>
            <w:tcW w:w="1973" w:type="dxa"/>
            <w:vAlign w:val="center"/>
          </w:tcPr>
          <w:p w14:paraId="429785A9" w14:textId="345C71B0"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260" w:type="dxa"/>
            <w:vAlign w:val="center"/>
          </w:tcPr>
          <w:p w14:paraId="0F9A325A" w14:textId="68BEEC73"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184" w:name="_Hlk130384061"/>
            <w:r w:rsidRPr="00EE0DFA">
              <w:rPr>
                <w:rFonts w:ascii="Arial" w:hAnsi="Arial" w:cs="Arial"/>
                <w:sz w:val="20"/>
                <w:szCs w:val="20"/>
              </w:rPr>
              <w:t xml:space="preserve">Liczba osób dorosłych objętych wsparciem w zakresie </w:t>
            </w:r>
            <w:r w:rsidR="0047691F" w:rsidRPr="00EE0DFA">
              <w:rPr>
                <w:rFonts w:ascii="Arial" w:hAnsi="Arial" w:cs="Arial"/>
                <w:sz w:val="20"/>
                <w:szCs w:val="20"/>
              </w:rPr>
              <w:t xml:space="preserve">umiejętności </w:t>
            </w:r>
            <w:r w:rsidR="00122028" w:rsidRPr="00EE0DFA">
              <w:rPr>
                <w:rFonts w:ascii="Arial" w:hAnsi="Arial" w:cs="Arial"/>
                <w:sz w:val="20"/>
                <w:szCs w:val="20"/>
              </w:rPr>
              <w:t xml:space="preserve">lub </w:t>
            </w:r>
            <w:r w:rsidR="0053295A" w:rsidRPr="00EE0DFA">
              <w:rPr>
                <w:rFonts w:ascii="Arial" w:hAnsi="Arial" w:cs="Arial"/>
                <w:sz w:val="20"/>
                <w:szCs w:val="20"/>
              </w:rPr>
              <w:t xml:space="preserve">kompetencji </w:t>
            </w:r>
            <w:r w:rsidRPr="00EE0DFA">
              <w:rPr>
                <w:rFonts w:ascii="Arial" w:hAnsi="Arial" w:cs="Arial"/>
                <w:sz w:val="20"/>
                <w:szCs w:val="20"/>
              </w:rPr>
              <w:t xml:space="preserve">podstawowych, realizowanym poza Bazą Usług Rozwojowych </w:t>
            </w:r>
            <w:bookmarkEnd w:id="184"/>
            <w:r w:rsidRPr="00EE0DFA">
              <w:rPr>
                <w:rFonts w:ascii="Arial" w:hAnsi="Arial" w:cs="Arial"/>
                <w:sz w:val="20"/>
                <w:szCs w:val="20"/>
              </w:rPr>
              <w:t>(osoby)</w:t>
            </w:r>
          </w:p>
          <w:p w14:paraId="49EF6B80" w14:textId="16412F15"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371" w:type="dxa"/>
            <w:vAlign w:val="center"/>
          </w:tcPr>
          <w:p w14:paraId="4F1D5CB4" w14:textId="5A7086FB" w:rsidR="00EF19F6"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mierzy liczbę osób dorosłych, objętych wsparciem w zakresie uzyskania lub podniesienia podstawowych </w:t>
            </w:r>
            <w:r w:rsidR="0047691F" w:rsidRPr="00EE0DFA">
              <w:rPr>
                <w:rFonts w:ascii="Arial" w:hAnsi="Arial" w:cs="Arial"/>
                <w:sz w:val="20"/>
                <w:szCs w:val="20"/>
              </w:rPr>
              <w:t>umiejętności</w:t>
            </w:r>
            <w:r w:rsidR="00122028" w:rsidRPr="00EE0DFA">
              <w:rPr>
                <w:rFonts w:ascii="Arial" w:hAnsi="Arial" w:cs="Arial"/>
                <w:sz w:val="20"/>
                <w:szCs w:val="20"/>
              </w:rPr>
              <w:t xml:space="preserve"> lub </w:t>
            </w:r>
            <w:r w:rsidR="0053295A" w:rsidRPr="00EE0DFA">
              <w:rPr>
                <w:rFonts w:ascii="Arial" w:hAnsi="Arial" w:cs="Arial"/>
                <w:sz w:val="20"/>
                <w:szCs w:val="20"/>
              </w:rPr>
              <w:t>kompetencji</w:t>
            </w:r>
            <w:r w:rsidRPr="00EE0DFA">
              <w:rPr>
                <w:rFonts w:ascii="Arial" w:hAnsi="Arial" w:cs="Arial"/>
                <w:sz w:val="20"/>
                <w:szCs w:val="20"/>
              </w:rPr>
              <w:t xml:space="preserve">, w tym cyfrowych (dot. grup wykluczonych cyfrowo). Wsparcie realizowane poza systemem BUR i PSF, umożliwiające wdrażanie </w:t>
            </w:r>
            <w:proofErr w:type="spellStart"/>
            <w:r w:rsidRPr="00EE0DFA">
              <w:rPr>
                <w:rFonts w:ascii="Arial" w:hAnsi="Arial" w:cs="Arial"/>
                <w:sz w:val="20"/>
                <w:szCs w:val="20"/>
              </w:rPr>
              <w:t>Upskilling</w:t>
            </w:r>
            <w:proofErr w:type="spellEnd"/>
            <w:r w:rsidRPr="00EE0DFA">
              <w:rPr>
                <w:rFonts w:ascii="Arial" w:hAnsi="Arial" w:cs="Arial"/>
                <w:sz w:val="20"/>
                <w:szCs w:val="20"/>
              </w:rPr>
              <w:t xml:space="preserve"> </w:t>
            </w:r>
            <w:proofErr w:type="spellStart"/>
            <w:r w:rsidRPr="00EE0DFA">
              <w:rPr>
                <w:rFonts w:ascii="Arial" w:hAnsi="Arial" w:cs="Arial"/>
                <w:sz w:val="20"/>
                <w:szCs w:val="20"/>
              </w:rPr>
              <w:t>pathways</w:t>
            </w:r>
            <w:proofErr w:type="spellEnd"/>
            <w:r w:rsidR="0047691F" w:rsidRPr="00EE0DFA">
              <w:rPr>
                <w:rFonts w:ascii="Arial" w:hAnsi="Arial" w:cs="Arial"/>
                <w:sz w:val="20"/>
                <w:szCs w:val="20"/>
              </w:rPr>
              <w:t>, zgodnie z zaleceniem Rady z dnia 19 grudnia 2016 r. w sprawie ścieżek poprawy umiejętności: nowe możliwości dla dorosłych (2016/C 484/01)</w:t>
            </w:r>
            <w:r w:rsidRPr="00EE0DFA">
              <w:rPr>
                <w:rFonts w:ascii="Arial" w:hAnsi="Arial" w:cs="Arial"/>
                <w:sz w:val="20"/>
                <w:szCs w:val="20"/>
              </w:rPr>
              <w:t>.</w:t>
            </w:r>
          </w:p>
          <w:p w14:paraId="0A98426C" w14:textId="347A4F57"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Osoba dorosła to osoba powyżej 18 lat. Wiek uczestników określany jest na podstawie daty urodzenia i ustalany w dniu rozpoczęcia udziału w projekcie.</w:t>
            </w:r>
          </w:p>
          <w:p w14:paraId="184A7991" w14:textId="77777777" w:rsidR="005773B2" w:rsidRPr="00EE0DFA" w:rsidRDefault="005773B2"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mierzony w momencie rozpoczęcia udziału dane</w:t>
            </w:r>
            <w:r w:rsidR="002663C4" w:rsidRPr="00EE0DFA">
              <w:rPr>
                <w:rFonts w:ascii="Arial" w:hAnsi="Arial" w:cs="Arial"/>
                <w:sz w:val="20"/>
                <w:szCs w:val="20"/>
              </w:rPr>
              <w:t>j osoby w pierwszych zajęciach.</w:t>
            </w:r>
          </w:p>
          <w:p w14:paraId="00FBF5CE" w14:textId="0A59D70E" w:rsidR="00122028" w:rsidRPr="00EE0DFA" w:rsidRDefault="00BB4951" w:rsidP="00CA7451">
            <w:pPr>
              <w:pStyle w:val="Akapitzlist"/>
              <w:spacing w:before="60" w:after="60" w:line="276" w:lineRule="auto"/>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U</w:t>
            </w:r>
            <w:r w:rsidR="00AD2A7C" w:rsidRPr="00EE0DFA">
              <w:rPr>
                <w:rFonts w:ascii="Arial" w:hAnsi="Arial" w:cs="Arial"/>
                <w:sz w:val="20"/>
                <w:szCs w:val="20"/>
              </w:rPr>
              <w:t>miejętności/kompetencj</w:t>
            </w:r>
            <w:r w:rsidR="003834A5" w:rsidRPr="00EE0DFA">
              <w:rPr>
                <w:rFonts w:ascii="Arial" w:hAnsi="Arial" w:cs="Arial"/>
                <w:sz w:val="20"/>
                <w:szCs w:val="20"/>
              </w:rPr>
              <w:t>e</w:t>
            </w:r>
            <w:r w:rsidR="00AD2A7C" w:rsidRPr="00EE0DFA">
              <w:rPr>
                <w:rFonts w:ascii="Arial" w:hAnsi="Arial" w:cs="Arial"/>
                <w:sz w:val="20"/>
                <w:szCs w:val="20"/>
              </w:rPr>
              <w:t xml:space="preserve"> podstawow</w:t>
            </w:r>
            <w:r w:rsidR="003834A5" w:rsidRPr="00EE0DFA">
              <w:rPr>
                <w:rFonts w:ascii="Arial" w:hAnsi="Arial" w:cs="Arial"/>
                <w:sz w:val="20"/>
                <w:szCs w:val="20"/>
              </w:rPr>
              <w:t>e</w:t>
            </w:r>
            <w:r w:rsidR="00AD2A7C" w:rsidRPr="00EE0DFA">
              <w:rPr>
                <w:rFonts w:ascii="Arial" w:hAnsi="Arial" w:cs="Arial"/>
                <w:sz w:val="20"/>
                <w:szCs w:val="20"/>
              </w:rPr>
              <w:t xml:space="preserve"> </w:t>
            </w:r>
            <w:r w:rsidRPr="00EE0DFA">
              <w:rPr>
                <w:rFonts w:ascii="Arial" w:hAnsi="Arial" w:cs="Arial"/>
                <w:sz w:val="20"/>
                <w:szCs w:val="20"/>
              </w:rPr>
              <w:t xml:space="preserve">(z ang. </w:t>
            </w:r>
            <w:proofErr w:type="spellStart"/>
            <w:r w:rsidRPr="00EE0DFA">
              <w:rPr>
                <w:rFonts w:ascii="Arial" w:hAnsi="Arial" w:cs="Arial"/>
                <w:sz w:val="20"/>
                <w:szCs w:val="20"/>
              </w:rPr>
              <w:t>basic</w:t>
            </w:r>
            <w:proofErr w:type="spellEnd"/>
            <w:r w:rsidRPr="00EE0DFA">
              <w:rPr>
                <w:rFonts w:ascii="Arial" w:hAnsi="Arial" w:cs="Arial"/>
                <w:sz w:val="20"/>
                <w:szCs w:val="20"/>
              </w:rPr>
              <w:t xml:space="preserve"> </w:t>
            </w:r>
            <w:proofErr w:type="spellStart"/>
            <w:r w:rsidRPr="00EE0DFA">
              <w:rPr>
                <w:rFonts w:ascii="Arial" w:hAnsi="Arial" w:cs="Arial"/>
                <w:sz w:val="20"/>
                <w:szCs w:val="20"/>
              </w:rPr>
              <w:t>skills</w:t>
            </w:r>
            <w:proofErr w:type="spellEnd"/>
            <w:r w:rsidRPr="00EE0DFA">
              <w:rPr>
                <w:rFonts w:ascii="Arial" w:hAnsi="Arial" w:cs="Arial"/>
                <w:sz w:val="20"/>
                <w:szCs w:val="20"/>
              </w:rPr>
              <w:t xml:space="preserve">: </w:t>
            </w:r>
            <w:proofErr w:type="spellStart"/>
            <w:r w:rsidRPr="00EE0DFA">
              <w:rPr>
                <w:rFonts w:ascii="Arial" w:hAnsi="Arial" w:cs="Arial"/>
                <w:sz w:val="20"/>
                <w:szCs w:val="20"/>
              </w:rPr>
              <w:t>literacy</w:t>
            </w:r>
            <w:proofErr w:type="spellEnd"/>
            <w:r w:rsidRPr="00EE0DFA">
              <w:rPr>
                <w:rFonts w:ascii="Arial" w:hAnsi="Arial" w:cs="Arial"/>
                <w:sz w:val="20"/>
                <w:szCs w:val="20"/>
              </w:rPr>
              <w:t xml:space="preserve">, </w:t>
            </w:r>
            <w:proofErr w:type="spellStart"/>
            <w:r w:rsidRPr="00EE0DFA">
              <w:rPr>
                <w:rFonts w:ascii="Arial" w:hAnsi="Arial" w:cs="Arial"/>
                <w:sz w:val="20"/>
                <w:szCs w:val="20"/>
              </w:rPr>
              <w:t>numeracy</w:t>
            </w:r>
            <w:proofErr w:type="spellEnd"/>
            <w:r w:rsidRPr="00EE0DFA">
              <w:rPr>
                <w:rFonts w:ascii="Arial" w:hAnsi="Arial" w:cs="Arial"/>
                <w:sz w:val="20"/>
                <w:szCs w:val="20"/>
              </w:rPr>
              <w:t xml:space="preserve">, ICT </w:t>
            </w:r>
            <w:proofErr w:type="spellStart"/>
            <w:r w:rsidRPr="00EE0DFA">
              <w:rPr>
                <w:rFonts w:ascii="Arial" w:hAnsi="Arial" w:cs="Arial"/>
                <w:sz w:val="20"/>
                <w:szCs w:val="20"/>
              </w:rPr>
              <w:t>skills</w:t>
            </w:r>
            <w:proofErr w:type="spellEnd"/>
            <w:r w:rsidRPr="00EE0DFA">
              <w:rPr>
                <w:rFonts w:ascii="Arial" w:hAnsi="Arial" w:cs="Arial"/>
                <w:sz w:val="20"/>
                <w:szCs w:val="20"/>
              </w:rPr>
              <w:t>) to podstawowe zdolności w zakresie rozumienia i tworzenia informacji, rozwijania i wykorzystania myślenia matematycznego oraz korzystania z technologii cyfrowych.</w:t>
            </w:r>
          </w:p>
        </w:tc>
      </w:tr>
      <w:tr w:rsidR="00A23CBD" w:rsidRPr="00EE0DFA" w14:paraId="214E3E77" w14:textId="77777777" w:rsidTr="00AA34B4">
        <w:trPr>
          <w:trHeight w:val="432"/>
        </w:trPr>
        <w:tc>
          <w:tcPr>
            <w:cnfStyle w:val="001000000000" w:firstRow="0" w:lastRow="0" w:firstColumn="1" w:lastColumn="0" w:oddVBand="0" w:evenVBand="0" w:oddHBand="0" w:evenHBand="0" w:firstRowFirstColumn="0" w:firstRowLastColumn="0" w:lastRowFirstColumn="0" w:lastRowLastColumn="0"/>
            <w:tcW w:w="1283" w:type="dxa"/>
            <w:vAlign w:val="center"/>
          </w:tcPr>
          <w:p w14:paraId="589402E2" w14:textId="532FB203" w:rsidR="00E56028" w:rsidRPr="00EE0DFA" w:rsidRDefault="3984F407" w:rsidP="00CA7451">
            <w:pPr>
              <w:spacing w:before="60" w:after="60" w:line="276" w:lineRule="auto"/>
              <w:rPr>
                <w:rFonts w:ascii="Arial" w:eastAsia="Arial" w:hAnsi="Arial" w:cs="Arial"/>
                <w:sz w:val="20"/>
                <w:szCs w:val="20"/>
              </w:rPr>
            </w:pPr>
            <w:r w:rsidRPr="00EE0DFA">
              <w:rPr>
                <w:rFonts w:ascii="Arial" w:hAnsi="Arial" w:cs="Arial"/>
                <w:sz w:val="20"/>
                <w:szCs w:val="20"/>
              </w:rPr>
              <w:t xml:space="preserve"> </w:t>
            </w:r>
            <w:r w:rsidR="42003821" w:rsidRPr="00EE0DFA">
              <w:rPr>
                <w:rFonts w:ascii="Arial" w:eastAsia="Arial" w:hAnsi="Arial" w:cs="Arial"/>
                <w:sz w:val="20"/>
                <w:szCs w:val="20"/>
              </w:rPr>
              <w:t>EECR03</w:t>
            </w:r>
          </w:p>
        </w:tc>
        <w:tc>
          <w:tcPr>
            <w:tcW w:w="1973" w:type="dxa"/>
            <w:vAlign w:val="center"/>
          </w:tcPr>
          <w:p w14:paraId="7C4AB74F" w14:textId="36CC598B" w:rsidR="00E56028" w:rsidRPr="00EE0DFA" w:rsidRDefault="00E56028"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w:t>
            </w:r>
            <w:r w:rsidRPr="00EE0DFA">
              <w:rPr>
                <w:rFonts w:ascii="Arial" w:hAnsi="Arial" w:cs="Arial"/>
                <w:bCs/>
                <w:sz w:val="20"/>
                <w:szCs w:val="20"/>
              </w:rPr>
              <w:t>rezultatu bezpośredniego</w:t>
            </w:r>
          </w:p>
        </w:tc>
        <w:tc>
          <w:tcPr>
            <w:tcW w:w="3260" w:type="dxa"/>
            <w:vAlign w:val="center"/>
          </w:tcPr>
          <w:p w14:paraId="5967453D" w14:textId="03155C29" w:rsidR="00E56028" w:rsidRPr="00EE0DFA" w:rsidRDefault="00E56028"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które uzyskały kwalifikacje po opuszczeniu programu (osoby)</w:t>
            </w:r>
          </w:p>
        </w:tc>
        <w:tc>
          <w:tcPr>
            <w:tcW w:w="7371" w:type="dxa"/>
            <w:vAlign w:val="center"/>
          </w:tcPr>
          <w:p w14:paraId="69D81298" w14:textId="2CD08CDF" w:rsidR="00E56028" w:rsidRPr="00EE0DFA" w:rsidRDefault="68784306"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9F73C6" w:rsidRPr="00EE0DFA" w14:paraId="604F2330" w14:textId="77777777" w:rsidTr="00AA34B4">
        <w:trPr>
          <w:trHeight w:val="2970"/>
        </w:trPr>
        <w:tc>
          <w:tcPr>
            <w:cnfStyle w:val="001000000000" w:firstRow="0" w:lastRow="0" w:firstColumn="1" w:lastColumn="0" w:oddVBand="0" w:evenVBand="0" w:oddHBand="0" w:evenHBand="0" w:firstRowFirstColumn="0" w:firstRowLastColumn="0" w:lastRowFirstColumn="0" w:lastRowLastColumn="0"/>
            <w:tcW w:w="1283" w:type="dxa"/>
            <w:vAlign w:val="center"/>
          </w:tcPr>
          <w:p w14:paraId="743F2D83" w14:textId="57B90773" w:rsidR="009F73C6" w:rsidRPr="00EE0DFA" w:rsidDel="00E836CE" w:rsidRDefault="4441F04E" w:rsidP="00CA7451">
            <w:pPr>
              <w:spacing w:before="60" w:after="60" w:line="276" w:lineRule="auto"/>
              <w:rPr>
                <w:rFonts w:ascii="Arial" w:hAnsi="Arial" w:cs="Arial"/>
                <w:sz w:val="20"/>
                <w:szCs w:val="20"/>
              </w:rPr>
            </w:pPr>
            <w:r w:rsidRPr="00EE0DFA">
              <w:rPr>
                <w:rFonts w:ascii="Arial" w:hAnsi="Arial" w:cs="Arial"/>
                <w:sz w:val="20"/>
                <w:szCs w:val="20"/>
              </w:rPr>
              <w:t>PLGCR01</w:t>
            </w:r>
          </w:p>
        </w:tc>
        <w:tc>
          <w:tcPr>
            <w:tcW w:w="1973" w:type="dxa"/>
            <w:vAlign w:val="center"/>
          </w:tcPr>
          <w:p w14:paraId="36C1F121" w14:textId="4001C249" w:rsidR="009F73C6" w:rsidRPr="00EE0DFA" w:rsidRDefault="009F73C6"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w:t>
            </w:r>
            <w:r w:rsidRPr="00EE0DFA">
              <w:rPr>
                <w:rFonts w:ascii="Arial" w:hAnsi="Arial" w:cs="Arial"/>
                <w:bCs/>
                <w:sz w:val="20"/>
                <w:szCs w:val="20"/>
              </w:rPr>
              <w:t>rezultatu bezpośredniego</w:t>
            </w:r>
          </w:p>
        </w:tc>
        <w:tc>
          <w:tcPr>
            <w:tcW w:w="3260" w:type="dxa"/>
            <w:vAlign w:val="center"/>
          </w:tcPr>
          <w:p w14:paraId="494C4040" w14:textId="20D5BC8E" w:rsidR="009F73C6" w:rsidRPr="00EE0DFA" w:rsidRDefault="009F73C6"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185" w:name="_Hlk130384096"/>
            <w:r w:rsidRPr="00EE0DFA">
              <w:rPr>
                <w:rFonts w:ascii="Arial" w:hAnsi="Arial" w:cs="Arial"/>
                <w:sz w:val="20"/>
                <w:szCs w:val="20"/>
              </w:rPr>
              <w:t xml:space="preserve">Liczba osób, które uzyskały kwalifikacje cyfrowe po opuszczeniu programu </w:t>
            </w:r>
            <w:bookmarkEnd w:id="185"/>
            <w:r w:rsidRPr="00EE0DFA">
              <w:rPr>
                <w:rFonts w:ascii="Arial" w:hAnsi="Arial" w:cs="Arial"/>
                <w:sz w:val="20"/>
                <w:szCs w:val="20"/>
              </w:rPr>
              <w:t>(osoby)</w:t>
            </w:r>
          </w:p>
        </w:tc>
        <w:tc>
          <w:tcPr>
            <w:tcW w:w="7371" w:type="dxa"/>
            <w:vAlign w:val="center"/>
          </w:tcPr>
          <w:p w14:paraId="02FF08AD" w14:textId="71899726" w:rsidR="00EA319D" w:rsidRPr="00EE0DFA" w:rsidRDefault="00EA319D"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mierzy liczbę osób dorosłych, które w wyniku wsparcia EFS+ uzyskały kwalifikacje lub nabyły kompetencje w obszarze cyfrowym.</w:t>
            </w:r>
          </w:p>
          <w:p w14:paraId="484CCD35" w14:textId="56013DE5" w:rsidR="00EA319D" w:rsidRPr="00EE0DFA" w:rsidRDefault="3DA96A97"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Definicja i sposób pomiaru jak we wskaźniku wspólnym: </w:t>
            </w:r>
            <w:r w:rsidRPr="00EE0DFA">
              <w:rPr>
                <w:rFonts w:ascii="Arial" w:hAnsi="Arial" w:cs="Arial"/>
                <w:i/>
                <w:iCs/>
                <w:sz w:val="20"/>
                <w:szCs w:val="20"/>
              </w:rPr>
              <w:t>liczba osób, które uzyskały kwalifikacje po opuszczeniu programu</w:t>
            </w:r>
            <w:r w:rsidR="179B86C9" w:rsidRPr="00EE0DFA">
              <w:rPr>
                <w:rFonts w:ascii="Arial" w:hAnsi="Arial" w:cs="Arial"/>
                <w:i/>
                <w:iCs/>
                <w:sz w:val="20"/>
                <w:szCs w:val="20"/>
              </w:rPr>
              <w:t xml:space="preserve"> (osoby)</w:t>
            </w:r>
            <w:r w:rsidRPr="00EE0DFA">
              <w:rPr>
                <w:rFonts w:ascii="Arial" w:hAnsi="Arial" w:cs="Arial"/>
                <w:sz w:val="20"/>
                <w:szCs w:val="20"/>
              </w:rPr>
              <w:t xml:space="preserve"> – z zastrzeżeniem, że we wskaźniku należy uwzględniać wyłącznie kwalifikacje </w:t>
            </w:r>
            <w:r w:rsidR="336EAF8D" w:rsidRPr="00EE0DFA">
              <w:rPr>
                <w:rFonts w:ascii="Arial" w:hAnsi="Arial" w:cs="Arial"/>
                <w:sz w:val="20"/>
                <w:szCs w:val="20"/>
              </w:rPr>
              <w:t>lub</w:t>
            </w:r>
            <w:r w:rsidRPr="00EE0DFA">
              <w:rPr>
                <w:rFonts w:ascii="Arial" w:hAnsi="Arial" w:cs="Arial"/>
                <w:sz w:val="20"/>
                <w:szCs w:val="20"/>
              </w:rPr>
              <w:t xml:space="preserve"> kompetencje cyfrowe.</w:t>
            </w:r>
          </w:p>
          <w:p w14:paraId="071D8BB5" w14:textId="0AB108BE" w:rsidR="00EA319D" w:rsidRPr="00EE0DFA" w:rsidRDefault="39C7B321"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Uwaga – kwalifikacje/kompetencje cyfrowe, nabywane w wyniku uczestnictwa w projektach w celu szczegółowym g), powinny być uwzględniane również we wskaźniku </w:t>
            </w:r>
            <w:r w:rsidRPr="00EE0DFA">
              <w:rPr>
                <w:rFonts w:ascii="Arial" w:hAnsi="Arial" w:cs="Arial"/>
                <w:i/>
                <w:iCs/>
                <w:sz w:val="20"/>
                <w:szCs w:val="20"/>
              </w:rPr>
              <w:t xml:space="preserve">liczba osób, które uzyskały kwalifikacje po opuszczeniu programu </w:t>
            </w:r>
            <w:r w:rsidRPr="00EE0DFA">
              <w:rPr>
                <w:rFonts w:ascii="Arial" w:hAnsi="Arial" w:cs="Arial"/>
                <w:sz w:val="20"/>
                <w:szCs w:val="20"/>
              </w:rPr>
              <w:t>(osoby).</w:t>
            </w:r>
          </w:p>
          <w:p w14:paraId="00AE26EE" w14:textId="0B031D2F" w:rsidR="00EA319D" w:rsidRPr="00EE0DFA" w:rsidRDefault="468A2F74"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jest podrzędny w stosunku do wskaźnika EECR03.</w:t>
            </w:r>
          </w:p>
          <w:p w14:paraId="6E1787DD" w14:textId="11835B2F" w:rsidR="7F632BAB" w:rsidRPr="00EE0DFA" w:rsidRDefault="4A9575EB"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lastRenderedPageBreak/>
              <w:t>K</w:t>
            </w:r>
            <w:r w:rsidR="1D7AEAF2" w:rsidRPr="00EE0DFA">
              <w:rPr>
                <w:rFonts w:ascii="Arial" w:hAnsi="Arial" w:cs="Arial"/>
                <w:sz w:val="20"/>
                <w:szCs w:val="20"/>
              </w:rPr>
              <w:t xml:space="preserve">ompetencje/umiejętności cyfrowe </w:t>
            </w:r>
            <w:r w:rsidR="5F82A062" w:rsidRPr="00EE0DFA">
              <w:rPr>
                <w:rFonts w:ascii="Arial" w:hAnsi="Arial" w:cs="Arial"/>
                <w:sz w:val="20"/>
                <w:szCs w:val="20"/>
              </w:rPr>
              <w:t>to</w:t>
            </w:r>
            <w:r w:rsidR="1D7AEAF2" w:rsidRPr="00EE0DFA">
              <w:rPr>
                <w:rFonts w:ascii="Arial" w:hAnsi="Arial" w:cs="Arial"/>
                <w:sz w:val="20"/>
                <w:szCs w:val="20"/>
              </w:rPr>
              <w:t xml:space="preserve"> harmonijna kompozycja wiedzy, umiejętności i postaw umożliwiających życie, uczenie się i pracę w społeczeństwie cyfrowym, tj. społeczeństwie wykorzystującym w życiu codziennym i pracy technologie cyfrowe. Kompetencje cyfrowe określono w </w:t>
            </w:r>
            <w:r w:rsidR="4C859E36" w:rsidRPr="00EE0DFA">
              <w:rPr>
                <w:rFonts w:ascii="Arial" w:hAnsi="Arial" w:cs="Arial"/>
                <w:sz w:val="20"/>
                <w:szCs w:val="20"/>
              </w:rPr>
              <w:t xml:space="preserve">Europejskiej </w:t>
            </w:r>
            <w:r w:rsidR="1D7AEAF2" w:rsidRPr="00EE0DFA">
              <w:rPr>
                <w:rFonts w:ascii="Arial" w:hAnsi="Arial" w:cs="Arial"/>
                <w:sz w:val="20"/>
                <w:szCs w:val="20"/>
              </w:rPr>
              <w:t xml:space="preserve">Ramie </w:t>
            </w:r>
            <w:r w:rsidR="55E0356F" w:rsidRPr="00EE0DFA">
              <w:rPr>
                <w:rFonts w:ascii="Arial" w:hAnsi="Arial" w:cs="Arial"/>
                <w:sz w:val="20"/>
                <w:szCs w:val="20"/>
              </w:rPr>
              <w:t>Kompetencji Cyfrowych</w:t>
            </w:r>
            <w:r w:rsidR="7B7637BF" w:rsidRPr="00EE0DFA">
              <w:rPr>
                <w:rFonts w:ascii="Arial" w:hAnsi="Arial" w:cs="Arial"/>
                <w:sz w:val="20"/>
                <w:szCs w:val="20"/>
              </w:rPr>
              <w:t xml:space="preserve"> dla Obywateli</w:t>
            </w:r>
            <w:r w:rsidR="55E0356F" w:rsidRPr="00EE0DFA">
              <w:rPr>
                <w:rFonts w:ascii="Arial" w:hAnsi="Arial" w:cs="Arial"/>
                <w:sz w:val="20"/>
                <w:szCs w:val="20"/>
              </w:rPr>
              <w:t xml:space="preserve"> (</w:t>
            </w:r>
            <w:proofErr w:type="spellStart"/>
            <w:r w:rsidR="1D7AEAF2" w:rsidRPr="00EE0DFA">
              <w:rPr>
                <w:rFonts w:ascii="Arial" w:hAnsi="Arial" w:cs="Arial"/>
                <w:sz w:val="20"/>
                <w:szCs w:val="20"/>
              </w:rPr>
              <w:t>DigComp</w:t>
            </w:r>
            <w:proofErr w:type="spellEnd"/>
            <w:r w:rsidR="17FF3938" w:rsidRPr="00EE0DFA">
              <w:rPr>
                <w:rFonts w:ascii="Arial" w:hAnsi="Arial" w:cs="Arial"/>
                <w:sz w:val="20"/>
                <w:szCs w:val="20"/>
              </w:rPr>
              <w:t>)</w:t>
            </w:r>
            <w:r w:rsidR="644D6867" w:rsidRPr="00EE0DFA">
              <w:rPr>
                <w:rFonts w:ascii="Arial" w:hAnsi="Arial" w:cs="Arial"/>
                <w:sz w:val="20"/>
                <w:szCs w:val="20"/>
              </w:rPr>
              <w:t>.</w:t>
            </w:r>
            <w:r w:rsidR="468A2F74" w:rsidRPr="00EE0DFA">
              <w:rPr>
                <w:rStyle w:val="Odwoanieprzypisudolnego"/>
                <w:rFonts w:ascii="Arial" w:hAnsi="Arial" w:cs="Arial"/>
                <w:sz w:val="20"/>
                <w:szCs w:val="20"/>
              </w:rPr>
              <w:footnoteReference w:id="3"/>
            </w:r>
          </w:p>
          <w:p w14:paraId="59B65C26" w14:textId="55DAA9A6" w:rsidR="00EA319D" w:rsidRPr="00EE0DFA" w:rsidRDefault="386A1703"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w:t>
            </w:r>
            <w:r w:rsidR="1D4B9881" w:rsidRPr="00EE0DFA">
              <w:rPr>
                <w:rFonts w:ascii="Arial" w:hAnsi="Arial" w:cs="Arial"/>
                <w:sz w:val="20"/>
                <w:szCs w:val="20"/>
              </w:rPr>
              <w:t xml:space="preserve">e wskaźniku </w:t>
            </w:r>
            <w:r w:rsidR="684CF6A1" w:rsidRPr="00EE0DFA">
              <w:rPr>
                <w:rFonts w:ascii="Arial" w:hAnsi="Arial" w:cs="Arial"/>
                <w:sz w:val="20"/>
                <w:szCs w:val="20"/>
              </w:rPr>
              <w:t xml:space="preserve">należy monitorować osoby, które w wyniku </w:t>
            </w:r>
            <w:r w:rsidR="67E03C34" w:rsidRPr="00EE0DFA">
              <w:rPr>
                <w:rFonts w:ascii="Arial" w:hAnsi="Arial" w:cs="Arial"/>
                <w:sz w:val="20"/>
                <w:szCs w:val="20"/>
              </w:rPr>
              <w:t xml:space="preserve">wsparcia EFS+ (np. </w:t>
            </w:r>
            <w:r w:rsidR="684CF6A1" w:rsidRPr="00EE0DFA">
              <w:rPr>
                <w:rFonts w:ascii="Arial" w:hAnsi="Arial" w:cs="Arial"/>
                <w:sz w:val="20"/>
                <w:szCs w:val="20"/>
              </w:rPr>
              <w:t>udziału w szkoleniu</w:t>
            </w:r>
            <w:r w:rsidR="35A67BE9" w:rsidRPr="00EE0DFA">
              <w:rPr>
                <w:rFonts w:ascii="Arial" w:hAnsi="Arial" w:cs="Arial"/>
                <w:sz w:val="20"/>
                <w:szCs w:val="20"/>
              </w:rPr>
              <w:t>)</w:t>
            </w:r>
            <w:r w:rsidR="245AF9AD" w:rsidRPr="00EE0DFA">
              <w:rPr>
                <w:rFonts w:ascii="Arial" w:hAnsi="Arial" w:cs="Arial"/>
                <w:sz w:val="20"/>
                <w:szCs w:val="20"/>
              </w:rPr>
              <w:t xml:space="preserve"> </w:t>
            </w:r>
            <w:r w:rsidR="3752825A" w:rsidRPr="00EE0DFA">
              <w:rPr>
                <w:rFonts w:ascii="Arial" w:hAnsi="Arial" w:cs="Arial"/>
                <w:sz w:val="20"/>
                <w:szCs w:val="20"/>
              </w:rPr>
              <w:t xml:space="preserve">nabyły </w:t>
            </w:r>
            <w:r w:rsidR="05F5C15F" w:rsidRPr="00EE0DFA">
              <w:rPr>
                <w:rFonts w:ascii="Arial" w:hAnsi="Arial" w:cs="Arial"/>
                <w:sz w:val="20"/>
                <w:szCs w:val="20"/>
              </w:rPr>
              <w:t>kwalifikacje</w:t>
            </w:r>
            <w:r w:rsidR="669EF710" w:rsidRPr="00EE0DFA">
              <w:rPr>
                <w:rFonts w:ascii="Arial" w:hAnsi="Arial" w:cs="Arial"/>
                <w:sz w:val="20"/>
                <w:szCs w:val="20"/>
              </w:rPr>
              <w:t xml:space="preserve"> </w:t>
            </w:r>
            <w:r w:rsidR="5EEB5EB3" w:rsidRPr="00EE0DFA">
              <w:rPr>
                <w:rFonts w:ascii="Arial" w:hAnsi="Arial" w:cs="Arial"/>
                <w:sz w:val="20"/>
                <w:szCs w:val="20"/>
              </w:rPr>
              <w:t>lub podniosły kompetencje</w:t>
            </w:r>
            <w:r w:rsidR="05F5C15F" w:rsidRPr="00EE0DFA">
              <w:rPr>
                <w:rFonts w:ascii="Arial" w:hAnsi="Arial" w:cs="Arial"/>
                <w:sz w:val="20"/>
                <w:szCs w:val="20"/>
              </w:rPr>
              <w:t xml:space="preserve"> w obszarze cyfrowym </w:t>
            </w:r>
            <w:r w:rsidR="5762A2B3" w:rsidRPr="00EE0DFA">
              <w:rPr>
                <w:rFonts w:ascii="Arial" w:hAnsi="Arial" w:cs="Arial"/>
                <w:sz w:val="20"/>
                <w:szCs w:val="20"/>
              </w:rPr>
              <w:t>tj.</w:t>
            </w:r>
            <w:r w:rsidR="035A97FA" w:rsidRPr="00EE0DFA">
              <w:rPr>
                <w:rFonts w:ascii="Arial" w:hAnsi="Arial" w:cs="Arial"/>
                <w:sz w:val="20"/>
                <w:szCs w:val="20"/>
              </w:rPr>
              <w:t>:</w:t>
            </w:r>
          </w:p>
          <w:p w14:paraId="4EFD8E1C" w14:textId="3D4D7AF6" w:rsidR="00EA319D" w:rsidRPr="00EE0DFA" w:rsidRDefault="035A97FA" w:rsidP="00CA7451">
            <w:pPr>
              <w:pStyle w:val="Akapitzlist"/>
              <w:numPr>
                <w:ilvl w:val="0"/>
                <w:numId w:val="13"/>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nabyły </w:t>
            </w:r>
            <w:r w:rsidR="05F5C15F" w:rsidRPr="00EE0DFA">
              <w:rPr>
                <w:rFonts w:ascii="Arial" w:hAnsi="Arial" w:cs="Arial"/>
                <w:sz w:val="20"/>
                <w:szCs w:val="20"/>
              </w:rPr>
              <w:t>jedną lub więcej kompetencji</w:t>
            </w:r>
            <w:r w:rsidRPr="00EE0DFA">
              <w:rPr>
                <w:rFonts w:ascii="Arial" w:hAnsi="Arial" w:cs="Arial"/>
                <w:sz w:val="20"/>
                <w:szCs w:val="20"/>
              </w:rPr>
              <w:t xml:space="preserve"> cyfrowych</w:t>
            </w:r>
            <w:r w:rsidR="05F5C15F" w:rsidRPr="00EE0DFA">
              <w:rPr>
                <w:rFonts w:ascii="Arial" w:hAnsi="Arial" w:cs="Arial"/>
                <w:sz w:val="20"/>
                <w:szCs w:val="20"/>
              </w:rPr>
              <w:t xml:space="preserve">, określonych w Ramie </w:t>
            </w:r>
            <w:proofErr w:type="spellStart"/>
            <w:r w:rsidR="05F5C15F" w:rsidRPr="00EE0DFA">
              <w:rPr>
                <w:rFonts w:ascii="Arial" w:hAnsi="Arial" w:cs="Arial"/>
                <w:sz w:val="20"/>
                <w:szCs w:val="20"/>
              </w:rPr>
              <w:t>DigComp</w:t>
            </w:r>
            <w:proofErr w:type="spellEnd"/>
            <w:r w:rsidRPr="00EE0DFA">
              <w:rPr>
                <w:rFonts w:ascii="Arial" w:hAnsi="Arial" w:cs="Arial"/>
                <w:sz w:val="20"/>
                <w:szCs w:val="20"/>
              </w:rPr>
              <w:t xml:space="preserve"> </w:t>
            </w:r>
            <w:r w:rsidR="0D67BDA8" w:rsidRPr="00EE0DFA">
              <w:rPr>
                <w:rFonts w:ascii="Arial" w:hAnsi="Arial" w:cs="Arial"/>
                <w:sz w:val="20"/>
                <w:szCs w:val="20"/>
              </w:rPr>
              <w:t xml:space="preserve">(potwierdzone co najmniej w procesie walidacji) </w:t>
            </w:r>
            <w:r w:rsidRPr="00EE0DFA">
              <w:rPr>
                <w:rFonts w:ascii="Arial" w:hAnsi="Arial" w:cs="Arial"/>
                <w:sz w:val="20"/>
                <w:szCs w:val="20"/>
              </w:rPr>
              <w:t>lub</w:t>
            </w:r>
          </w:p>
          <w:p w14:paraId="0D49B91C" w14:textId="104AC9F3" w:rsidR="00EA319D" w:rsidRPr="00EE0DFA" w:rsidRDefault="035A97FA" w:rsidP="00CA7451">
            <w:pPr>
              <w:pStyle w:val="Akapitzlist"/>
              <w:numPr>
                <w:ilvl w:val="0"/>
                <w:numId w:val="13"/>
              </w:numPr>
              <w:spacing w:before="60" w:after="60" w:line="276" w:lineRule="auto"/>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gdy uczestnik ukończył z wynikiem pozytywnym szkolenie (</w:t>
            </w:r>
            <w:r w:rsidR="08589C9E" w:rsidRPr="00EE0DFA">
              <w:rPr>
                <w:rFonts w:ascii="Arial" w:hAnsi="Arial" w:cs="Arial"/>
                <w:sz w:val="20"/>
                <w:szCs w:val="20"/>
              </w:rPr>
              <w:t xml:space="preserve">tj. </w:t>
            </w:r>
            <w:r w:rsidRPr="00EE0DFA">
              <w:rPr>
                <w:rFonts w:ascii="Arial" w:hAnsi="Arial" w:cs="Arial"/>
                <w:sz w:val="20"/>
                <w:szCs w:val="20"/>
              </w:rPr>
              <w:t xml:space="preserve">walidacja potwierdziła nabycie kompetencji), które nie dotyczyło rozwoju kompetencji cyfrowych, ale zawierało elementy związane z ICT, osoba taka może zostać wliczona do wskaźnika, jeżeli element związany z ICT został uwzględniony w efektach uczenia się oraz dla tych efektów określono </w:t>
            </w:r>
            <w:r w:rsidR="6071359A" w:rsidRPr="00EE0DFA">
              <w:rPr>
                <w:rFonts w:ascii="Arial" w:hAnsi="Arial" w:cs="Arial"/>
                <w:sz w:val="20"/>
                <w:szCs w:val="20"/>
              </w:rPr>
              <w:t xml:space="preserve">kryteria walidacji i </w:t>
            </w:r>
            <w:r w:rsidR="5A8ED158" w:rsidRPr="00EE0DFA">
              <w:rPr>
                <w:rFonts w:ascii="Arial" w:hAnsi="Arial" w:cs="Arial"/>
                <w:sz w:val="20"/>
                <w:szCs w:val="20"/>
              </w:rPr>
              <w:t xml:space="preserve">sposoby </w:t>
            </w:r>
            <w:r w:rsidRPr="00EE0DFA">
              <w:rPr>
                <w:rFonts w:ascii="Arial" w:hAnsi="Arial" w:cs="Arial"/>
                <w:sz w:val="20"/>
                <w:szCs w:val="20"/>
              </w:rPr>
              <w:t>ich weryfikacji, a uczestnik przeszedł pozytywnie tę weryfikację i jej wynik jest wskazany na certyfikacie.</w:t>
            </w:r>
          </w:p>
        </w:tc>
      </w:tr>
      <w:tr w:rsidR="00A23CBD" w:rsidRPr="00EE0DFA" w14:paraId="30F24EDE" w14:textId="77777777" w:rsidTr="00AA34B4">
        <w:trPr>
          <w:trHeight w:val="432"/>
        </w:trPr>
        <w:tc>
          <w:tcPr>
            <w:cnfStyle w:val="001000000000" w:firstRow="0" w:lastRow="0" w:firstColumn="1" w:lastColumn="0" w:oddVBand="0" w:evenVBand="0" w:oddHBand="0" w:evenHBand="0" w:firstRowFirstColumn="0" w:firstRowLastColumn="0" w:lastRowFirstColumn="0" w:lastRowLastColumn="0"/>
            <w:tcW w:w="1283" w:type="dxa"/>
            <w:vAlign w:val="center"/>
          </w:tcPr>
          <w:p w14:paraId="06ACEAAC" w14:textId="1C14FB46" w:rsidR="00E56028" w:rsidRPr="00EE0DFA" w:rsidRDefault="008E6E38" w:rsidP="00CA7451">
            <w:pPr>
              <w:spacing w:before="60" w:after="60" w:line="276" w:lineRule="auto"/>
              <w:rPr>
                <w:rFonts w:ascii="Arial" w:hAnsi="Arial" w:cs="Arial"/>
                <w:sz w:val="20"/>
                <w:szCs w:val="20"/>
              </w:rPr>
            </w:pPr>
            <w:r w:rsidRPr="00EE0DFA">
              <w:rPr>
                <w:rFonts w:ascii="Arial" w:hAnsi="Arial" w:cs="Arial"/>
                <w:sz w:val="20"/>
                <w:szCs w:val="20"/>
              </w:rPr>
              <w:lastRenderedPageBreak/>
              <w:t>PLGCR02</w:t>
            </w:r>
          </w:p>
        </w:tc>
        <w:tc>
          <w:tcPr>
            <w:tcW w:w="1973" w:type="dxa"/>
            <w:vAlign w:val="center"/>
          </w:tcPr>
          <w:p w14:paraId="2E14B895" w14:textId="79BDEFFE" w:rsidR="00E56028" w:rsidRPr="00EE0DFA" w:rsidRDefault="4DADF1A6"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długoterminowego</w:t>
            </w:r>
          </w:p>
        </w:tc>
        <w:tc>
          <w:tcPr>
            <w:tcW w:w="3260" w:type="dxa"/>
            <w:vAlign w:val="center"/>
          </w:tcPr>
          <w:p w14:paraId="6BFA0059" w14:textId="3654B9C1" w:rsidR="00E56028" w:rsidRPr="00EE0DFA" w:rsidRDefault="00E56028"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lokalnych ośrodków kształcenia osób dorosłych funkcjonujących 12 miesięcy po zakończeniu projektu (podmioty)</w:t>
            </w:r>
          </w:p>
        </w:tc>
        <w:tc>
          <w:tcPr>
            <w:tcW w:w="7371" w:type="dxa"/>
            <w:vAlign w:val="center"/>
          </w:tcPr>
          <w:p w14:paraId="021CE88D" w14:textId="0C8D7FAF" w:rsidR="00E56028" w:rsidRPr="00EE0DFA" w:rsidRDefault="00E56028"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mierzy liczbę lokalnych ośrodków kształcenia osób dorosłych, które funkcjonują po zakończeniu projektu. </w:t>
            </w:r>
          </w:p>
          <w:p w14:paraId="7894C04F" w14:textId="5DE8EBB2" w:rsidR="00E56028" w:rsidRPr="00EE0DFA" w:rsidRDefault="00E56028"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Lokalny ośrodek kształcenia osób dorosłych rozumiany jak we wskaźniku produktu </w:t>
            </w:r>
            <w:r w:rsidRPr="00EE0DFA">
              <w:rPr>
                <w:rFonts w:ascii="Arial" w:hAnsi="Arial" w:cs="Arial"/>
                <w:i/>
                <w:iCs/>
                <w:sz w:val="20"/>
                <w:szCs w:val="20"/>
              </w:rPr>
              <w:t>liczba podmiotów przygotowanych do pełnienia funkcji lokalnego ośrodka kształcenia osób dorosłych (podmioty)</w:t>
            </w:r>
            <w:r w:rsidRPr="00EE0DFA">
              <w:rPr>
                <w:rFonts w:ascii="Arial" w:hAnsi="Arial" w:cs="Arial"/>
                <w:sz w:val="20"/>
                <w:szCs w:val="20"/>
              </w:rPr>
              <w:t>.</w:t>
            </w:r>
          </w:p>
          <w:p w14:paraId="70EC3676" w14:textId="1B116061" w:rsidR="00E56028" w:rsidRPr="00EE0DFA" w:rsidRDefault="4DADF1A6" w:rsidP="00AA34B4">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We wskaźniku należy uwzględnić ośrodki, które funkcjonują co najmniej pełne 12 miesięcy po zakończeniu projektu. Funkcjonowanie lokalnych ośrodków kształcenia osób dorosłych utworzonych dzięki EFS+ należy rozumieć jako instytucjonalną gotowość placówki do świadczenia usług dla osób dorosłych.  </w:t>
            </w:r>
          </w:p>
        </w:tc>
      </w:tr>
      <w:tr w:rsidR="3638F28F" w:rsidRPr="00EE0DFA" w14:paraId="39E84048" w14:textId="77777777" w:rsidTr="00AA34B4">
        <w:trPr>
          <w:trHeight w:val="432"/>
        </w:trPr>
        <w:tc>
          <w:tcPr>
            <w:cnfStyle w:val="001000000000" w:firstRow="0" w:lastRow="0" w:firstColumn="1" w:lastColumn="0" w:oddVBand="0" w:evenVBand="0" w:oddHBand="0" w:evenHBand="0" w:firstRowFirstColumn="0" w:firstRowLastColumn="0" w:lastRowFirstColumn="0" w:lastRowLastColumn="0"/>
            <w:tcW w:w="1283" w:type="dxa"/>
            <w:vAlign w:val="center"/>
          </w:tcPr>
          <w:p w14:paraId="2BE23C7F" w14:textId="50730143" w:rsidR="3638F28F" w:rsidRPr="00EE0DFA" w:rsidRDefault="3638F28F" w:rsidP="00CA7451">
            <w:pPr>
              <w:spacing w:before="60" w:after="60" w:line="276" w:lineRule="auto"/>
              <w:rPr>
                <w:rFonts w:ascii="Arial" w:hAnsi="Arial" w:cs="Arial"/>
                <w:sz w:val="20"/>
                <w:szCs w:val="20"/>
              </w:rPr>
            </w:pPr>
            <w:r w:rsidRPr="00EE0DFA">
              <w:rPr>
                <w:rFonts w:ascii="Arial" w:hAnsi="Arial" w:cs="Arial"/>
                <w:sz w:val="20"/>
                <w:szCs w:val="20"/>
              </w:rPr>
              <w:lastRenderedPageBreak/>
              <w:t>PLDGCR04</w:t>
            </w:r>
          </w:p>
        </w:tc>
        <w:tc>
          <w:tcPr>
            <w:tcW w:w="1973" w:type="dxa"/>
            <w:vAlign w:val="center"/>
          </w:tcPr>
          <w:p w14:paraId="72D623E7" w14:textId="59CAC1B3" w:rsidR="3638F28F" w:rsidRPr="00EE0DFA" w:rsidRDefault="3638F28F"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bezpośredniego</w:t>
            </w:r>
          </w:p>
        </w:tc>
        <w:tc>
          <w:tcPr>
            <w:tcW w:w="3260" w:type="dxa"/>
            <w:vAlign w:val="center"/>
          </w:tcPr>
          <w:p w14:paraId="0A2A559F" w14:textId="1302133C" w:rsidR="3638F28F" w:rsidRPr="00EE0DFA" w:rsidRDefault="71A90388"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które uzyskały zielone kwalifikacje po opuszczeniu programu (osoby)</w:t>
            </w:r>
          </w:p>
          <w:p w14:paraId="55559EC4" w14:textId="4C7E2296" w:rsidR="3638F28F" w:rsidRPr="00EE0DFA" w:rsidRDefault="3638F28F"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tc>
        <w:tc>
          <w:tcPr>
            <w:tcW w:w="7371" w:type="dxa"/>
            <w:vAlign w:val="center"/>
          </w:tcPr>
          <w:p w14:paraId="2927CB51" w14:textId="576A7BA4" w:rsidR="3638F28F" w:rsidRPr="00EE0DFA" w:rsidRDefault="71A90388"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mierzy liczbę osób, które w wyniku wsparcia EFS+ uzyskały zielone kwalifikacje lub nabyły zielone kompetencje.</w:t>
            </w:r>
          </w:p>
          <w:p w14:paraId="26733AEF" w14:textId="0978501E" w:rsidR="3638F28F" w:rsidRPr="00EE0DFA" w:rsidRDefault="71A90388"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Definicja i sposób pomiaru jak we wskaźniku wspólnym: </w:t>
            </w:r>
            <w:r w:rsidRPr="00EE0DFA">
              <w:rPr>
                <w:rFonts w:ascii="Arial" w:hAnsi="Arial" w:cs="Arial"/>
                <w:i/>
                <w:iCs/>
                <w:sz w:val="20"/>
                <w:szCs w:val="20"/>
              </w:rPr>
              <w:t>liczba osób, które uzyskały kwalifikacje po opuszczeniu programu (osoby)</w:t>
            </w:r>
            <w:r w:rsidRPr="00EE0DFA">
              <w:rPr>
                <w:rFonts w:ascii="Arial" w:hAnsi="Arial" w:cs="Arial"/>
                <w:sz w:val="20"/>
                <w:szCs w:val="20"/>
              </w:rPr>
              <w:t xml:space="preserve"> – z zastrzeżeniem, że we wskaźniku należy uwzględniać wyłącznie zielone kwalifikacje lub kompetencje.</w:t>
            </w:r>
          </w:p>
          <w:p w14:paraId="4FE5CF9F" w14:textId="0BDD8111" w:rsidR="3638F28F" w:rsidRPr="00EE0DFA" w:rsidRDefault="71A90388"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Uwaga – zielone kwalifikacje/kompetencje, nabywane w wyniku uczestnictwa w projektach w celu szczegółowym </w:t>
            </w:r>
            <w:r w:rsidR="0CC8CB99" w:rsidRPr="00EE0DFA">
              <w:rPr>
                <w:rFonts w:ascii="Arial" w:hAnsi="Arial" w:cs="Arial"/>
                <w:sz w:val="20"/>
                <w:szCs w:val="20"/>
              </w:rPr>
              <w:t>g</w:t>
            </w:r>
            <w:r w:rsidRPr="00EE0DFA">
              <w:rPr>
                <w:rFonts w:ascii="Arial" w:hAnsi="Arial" w:cs="Arial"/>
                <w:sz w:val="20"/>
                <w:szCs w:val="20"/>
              </w:rPr>
              <w:t xml:space="preserve">), powinny być uwzględniane również we wskaźniku </w:t>
            </w:r>
            <w:r w:rsidRPr="00EE0DFA">
              <w:rPr>
                <w:rFonts w:ascii="Arial" w:hAnsi="Arial" w:cs="Arial"/>
                <w:i/>
                <w:iCs/>
                <w:sz w:val="20"/>
                <w:szCs w:val="20"/>
              </w:rPr>
              <w:t xml:space="preserve">liczba osób, które uzyskały kwalifikacje po opuszczeniu programu </w:t>
            </w:r>
            <w:r w:rsidRPr="00EE0DFA">
              <w:rPr>
                <w:rFonts w:ascii="Arial" w:hAnsi="Arial" w:cs="Arial"/>
                <w:sz w:val="20"/>
                <w:szCs w:val="20"/>
              </w:rPr>
              <w:t>(osoby).</w:t>
            </w:r>
          </w:p>
          <w:p w14:paraId="7A2F2C0B" w14:textId="0F13AAD3" w:rsidR="3638F28F" w:rsidRPr="00EE0DFA" w:rsidRDefault="3638F28F" w:rsidP="00CA7451">
            <w:pPr>
              <w:spacing w:before="60" w:after="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jest podrzędny w stosunku do wskaźnika EECR03.</w:t>
            </w:r>
          </w:p>
        </w:tc>
      </w:tr>
    </w:tbl>
    <w:p w14:paraId="70EB7C65" w14:textId="77777777" w:rsidR="00E84D3B" w:rsidRPr="00EE0DFA" w:rsidRDefault="00E84D3B" w:rsidP="005161D5">
      <w:pPr>
        <w:rPr>
          <w:rFonts w:ascii="Arial" w:hAnsi="Arial" w:cs="Arial"/>
          <w:sz w:val="20"/>
          <w:szCs w:val="20"/>
        </w:rPr>
      </w:pPr>
    </w:p>
    <w:p w14:paraId="256E2B23" w14:textId="6C0036A4" w:rsidR="0056148A" w:rsidRPr="00EE0DFA" w:rsidRDefault="4B62314D" w:rsidP="002A5F28">
      <w:pPr>
        <w:pStyle w:val="Akapitzlist"/>
        <w:numPr>
          <w:ilvl w:val="0"/>
          <w:numId w:val="3"/>
        </w:numPr>
        <w:outlineLvl w:val="1"/>
        <w:rPr>
          <w:rFonts w:ascii="Arial" w:hAnsi="Arial" w:cs="Arial"/>
          <w:sz w:val="20"/>
          <w:szCs w:val="20"/>
        </w:rPr>
      </w:pPr>
      <w:bookmarkStart w:id="186" w:name="_Toc914083325"/>
      <w:bookmarkStart w:id="187" w:name="_Toc944381252"/>
      <w:bookmarkStart w:id="188" w:name="_Toc668079783"/>
      <w:bookmarkStart w:id="189" w:name="_Toc44625501"/>
      <w:bookmarkStart w:id="190" w:name="_Toc1130370103"/>
      <w:bookmarkStart w:id="191" w:name="_Toc751917714"/>
      <w:bookmarkStart w:id="192" w:name="_Toc1940354702"/>
      <w:bookmarkStart w:id="193" w:name="_Toc369417814"/>
      <w:bookmarkStart w:id="194" w:name="_Toc98611868"/>
      <w:bookmarkStart w:id="195" w:name="_Toc94780261"/>
      <w:bookmarkStart w:id="196" w:name="_Toc214368980"/>
      <w:r w:rsidRPr="00EE0DFA">
        <w:rPr>
          <w:rFonts w:ascii="Arial" w:hAnsi="Arial" w:cs="Arial"/>
          <w:sz w:val="20"/>
          <w:szCs w:val="20"/>
        </w:rPr>
        <w:t>Cel szczegółowy (</w:t>
      </w:r>
      <w:r w:rsidR="68AF7A43" w:rsidRPr="00EE0DFA">
        <w:rPr>
          <w:rFonts w:ascii="Arial" w:hAnsi="Arial" w:cs="Arial"/>
          <w:sz w:val="20"/>
          <w:szCs w:val="20"/>
        </w:rPr>
        <w:t>h</w:t>
      </w:r>
      <w:r w:rsidRPr="00EE0DFA">
        <w:rPr>
          <w:rFonts w:ascii="Arial" w:hAnsi="Arial" w:cs="Arial"/>
          <w:sz w:val="20"/>
          <w:szCs w:val="20"/>
        </w:rPr>
        <w:t xml:space="preserve">) </w:t>
      </w:r>
      <w:r w:rsidR="61BD151C" w:rsidRPr="00EE0DFA">
        <w:rPr>
          <w:rFonts w:ascii="Arial" w:hAnsi="Arial" w:cs="Arial"/>
          <w:sz w:val="20"/>
          <w:szCs w:val="20"/>
        </w:rPr>
        <w:t>wspieranie aktywnego włączenia społecznego w celu promowania równości szans, niedyskryminacji i aktywnego uczestnictwa, oraz zwiększanie zdolności do zatrudnienia, w szczególności grup w niekorzystnej sytuacji</w:t>
      </w:r>
      <w:bookmarkEnd w:id="186"/>
      <w:bookmarkEnd w:id="187"/>
      <w:bookmarkEnd w:id="188"/>
      <w:bookmarkEnd w:id="189"/>
      <w:bookmarkEnd w:id="190"/>
      <w:bookmarkEnd w:id="191"/>
      <w:bookmarkEnd w:id="192"/>
      <w:bookmarkEnd w:id="193"/>
      <w:bookmarkEnd w:id="194"/>
      <w:bookmarkEnd w:id="195"/>
      <w:bookmarkEnd w:id="196"/>
    </w:p>
    <w:tbl>
      <w:tblPr>
        <w:tblStyle w:val="Tabelasiatki1jasna1"/>
        <w:tblW w:w="0" w:type="auto"/>
        <w:tblLook w:val="04A0" w:firstRow="1" w:lastRow="0" w:firstColumn="1" w:lastColumn="0" w:noHBand="0" w:noVBand="1"/>
      </w:tblPr>
      <w:tblGrid>
        <w:gridCol w:w="1628"/>
        <w:gridCol w:w="2005"/>
        <w:gridCol w:w="3163"/>
        <w:gridCol w:w="7120"/>
      </w:tblGrid>
      <w:tr w:rsidR="00A23CBD" w:rsidRPr="00EE0DFA" w14:paraId="06CE0E69" w14:textId="77777777" w:rsidTr="49D4041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8" w:type="dxa"/>
          </w:tcPr>
          <w:p w14:paraId="44582182" w14:textId="0426D2EA" w:rsidR="00233A22" w:rsidRPr="00EE0DFA" w:rsidRDefault="0029049E" w:rsidP="002A5F28">
            <w:pPr>
              <w:rPr>
                <w:rFonts w:ascii="Arial" w:hAnsi="Arial" w:cs="Arial"/>
                <w:sz w:val="20"/>
                <w:szCs w:val="20"/>
              </w:rPr>
            </w:pPr>
            <w:r w:rsidRPr="00EE0DFA">
              <w:rPr>
                <w:rFonts w:ascii="Arial" w:hAnsi="Arial" w:cs="Arial"/>
                <w:sz w:val="20"/>
                <w:szCs w:val="20"/>
              </w:rPr>
              <w:t xml:space="preserve">Kod wskaźnika </w:t>
            </w:r>
          </w:p>
        </w:tc>
        <w:tc>
          <w:tcPr>
            <w:tcW w:w="2005" w:type="dxa"/>
          </w:tcPr>
          <w:p w14:paraId="39F1431D" w14:textId="7CAE4348" w:rsidR="00233A22" w:rsidRPr="00EE0DFA"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Rodzaj wskaźnika </w:t>
            </w:r>
          </w:p>
        </w:tc>
        <w:tc>
          <w:tcPr>
            <w:tcW w:w="3163" w:type="dxa"/>
          </w:tcPr>
          <w:p w14:paraId="77A88E52" w14:textId="77777777" w:rsidR="00233A22" w:rsidRPr="00EE0DFA"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Nazwa wskaźnika (jednostka miary) </w:t>
            </w:r>
          </w:p>
        </w:tc>
        <w:tc>
          <w:tcPr>
            <w:tcW w:w="7120" w:type="dxa"/>
          </w:tcPr>
          <w:p w14:paraId="1868C804" w14:textId="77777777" w:rsidR="00233A22" w:rsidRPr="00EE0DFA"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operacyjna/kontekst prawny</w:t>
            </w:r>
          </w:p>
        </w:tc>
      </w:tr>
      <w:tr w:rsidR="00A23CBD" w:rsidRPr="00EE0DFA" w14:paraId="3E631076" w14:textId="77777777" w:rsidTr="49D40414">
        <w:tc>
          <w:tcPr>
            <w:cnfStyle w:val="001000000000" w:firstRow="0" w:lastRow="0" w:firstColumn="1" w:lastColumn="0" w:oddVBand="0" w:evenVBand="0" w:oddHBand="0" w:evenHBand="0" w:firstRowFirstColumn="0" w:firstRowLastColumn="0" w:lastRowFirstColumn="0" w:lastRowLastColumn="0"/>
            <w:tcW w:w="1628" w:type="dxa"/>
          </w:tcPr>
          <w:p w14:paraId="1BDB5DC3" w14:textId="5F3D2E2F" w:rsidR="00233A22" w:rsidRPr="00EE0DFA" w:rsidRDefault="00992BAF" w:rsidP="002A5F28">
            <w:pPr>
              <w:rPr>
                <w:rFonts w:ascii="Arial" w:hAnsi="Arial" w:cs="Arial"/>
                <w:sz w:val="20"/>
                <w:szCs w:val="20"/>
              </w:rPr>
            </w:pPr>
            <w:r w:rsidRPr="00EE0DFA">
              <w:rPr>
                <w:rFonts w:ascii="Arial" w:hAnsi="Arial" w:cs="Arial"/>
                <w:sz w:val="20"/>
                <w:szCs w:val="20"/>
              </w:rPr>
              <w:t>EECO02</w:t>
            </w:r>
          </w:p>
        </w:tc>
        <w:tc>
          <w:tcPr>
            <w:tcW w:w="2005" w:type="dxa"/>
          </w:tcPr>
          <w:p w14:paraId="2A0B742A" w14:textId="040A57EA" w:rsidR="00233A22" w:rsidRPr="00EE0DFA"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163" w:type="dxa"/>
          </w:tcPr>
          <w:p w14:paraId="14743492" w14:textId="196162DB" w:rsidR="00233A22" w:rsidRPr="00EE0DFA"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bezrobotnych, w tym długotrwale bezrobotnych, objętych wsparciem w programie (osoby)</w:t>
            </w:r>
          </w:p>
        </w:tc>
        <w:tc>
          <w:tcPr>
            <w:tcW w:w="7120" w:type="dxa"/>
          </w:tcPr>
          <w:p w14:paraId="1463C94E" w14:textId="77777777" w:rsidR="00233A22" w:rsidRPr="00EE0DFA"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p w14:paraId="49117930" w14:textId="51DF6A31" w:rsidR="00974EE4" w:rsidRPr="00EE0DFA" w:rsidRDefault="004E0FC1" w:rsidP="00D13688">
            <w:pPr>
              <w:spacing w:before="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do zastosowania w programie w przypadku nieużycia wskaźnika EECO02+04 </w:t>
            </w:r>
            <w:r w:rsidRPr="00EE0DFA">
              <w:rPr>
                <w:rFonts w:ascii="Arial" w:hAnsi="Arial" w:cs="Arial"/>
                <w:i/>
                <w:iCs/>
                <w:sz w:val="20"/>
                <w:szCs w:val="20"/>
              </w:rPr>
              <w:t>Liczba osób niezatrudnionych objętych wsparciem w programie</w:t>
            </w:r>
            <w:r w:rsidRPr="00EE0DFA">
              <w:rPr>
                <w:rFonts w:ascii="Arial" w:hAnsi="Arial" w:cs="Arial"/>
                <w:sz w:val="20"/>
                <w:szCs w:val="20"/>
              </w:rPr>
              <w:t>.</w:t>
            </w:r>
          </w:p>
        </w:tc>
      </w:tr>
      <w:tr w:rsidR="00A23CBD" w:rsidRPr="00EE0DFA" w14:paraId="505CB13C"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6BC18DBF" w14:textId="49219D9C" w:rsidR="00233A22" w:rsidRPr="00EE0DFA" w:rsidRDefault="00992BAF" w:rsidP="002A5F28">
            <w:pPr>
              <w:rPr>
                <w:rFonts w:ascii="Arial" w:hAnsi="Arial" w:cs="Arial"/>
                <w:sz w:val="20"/>
                <w:szCs w:val="20"/>
              </w:rPr>
            </w:pPr>
            <w:r w:rsidRPr="00EE0DFA">
              <w:rPr>
                <w:rFonts w:ascii="Arial" w:hAnsi="Arial" w:cs="Arial"/>
                <w:sz w:val="20"/>
                <w:szCs w:val="20"/>
              </w:rPr>
              <w:t>EECO03</w:t>
            </w:r>
          </w:p>
        </w:tc>
        <w:tc>
          <w:tcPr>
            <w:tcW w:w="2005" w:type="dxa"/>
          </w:tcPr>
          <w:p w14:paraId="797B5987" w14:textId="49A8CCB1" w:rsidR="00233A22" w:rsidRPr="00EE0DFA"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163" w:type="dxa"/>
          </w:tcPr>
          <w:p w14:paraId="0C268802" w14:textId="7F6D8900" w:rsidR="00233A22" w:rsidRPr="00EE0DFA"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długotrwale bezrobotnych objętych wsparciem w programie (osoby)</w:t>
            </w:r>
          </w:p>
        </w:tc>
        <w:tc>
          <w:tcPr>
            <w:tcW w:w="7120" w:type="dxa"/>
          </w:tcPr>
          <w:p w14:paraId="3D3C60DC" w14:textId="4D8D8596" w:rsidR="00233A22" w:rsidRPr="00EE0DFA"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A23CBD" w:rsidRPr="00EE0DFA" w14:paraId="3B010051"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56E4CD85" w14:textId="29A85007" w:rsidR="00233A22" w:rsidRPr="00EE0DFA" w:rsidRDefault="00992BAF" w:rsidP="002A5F28">
            <w:pPr>
              <w:rPr>
                <w:rFonts w:ascii="Arial" w:hAnsi="Arial" w:cs="Arial"/>
                <w:sz w:val="20"/>
                <w:szCs w:val="20"/>
              </w:rPr>
            </w:pPr>
            <w:r w:rsidRPr="00EE0DFA">
              <w:rPr>
                <w:rFonts w:ascii="Arial" w:hAnsi="Arial" w:cs="Arial"/>
                <w:sz w:val="20"/>
                <w:szCs w:val="20"/>
              </w:rPr>
              <w:t>EECO04</w:t>
            </w:r>
          </w:p>
        </w:tc>
        <w:tc>
          <w:tcPr>
            <w:tcW w:w="2005" w:type="dxa"/>
          </w:tcPr>
          <w:p w14:paraId="0F08386C" w14:textId="7B67C45B" w:rsidR="00233A22" w:rsidRPr="00EE0DFA"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163" w:type="dxa"/>
          </w:tcPr>
          <w:p w14:paraId="496930BF" w14:textId="61B1C741" w:rsidR="00233A22" w:rsidRPr="00EE0DFA"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biernych zawodowo objętych wsparciem w programie (osoby)</w:t>
            </w:r>
          </w:p>
        </w:tc>
        <w:tc>
          <w:tcPr>
            <w:tcW w:w="7120" w:type="dxa"/>
          </w:tcPr>
          <w:p w14:paraId="37C1AF89" w14:textId="77777777" w:rsidR="00233A22" w:rsidRPr="00EE0DFA"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p w14:paraId="637FDAFD" w14:textId="00307ACE" w:rsidR="00285088" w:rsidRPr="00EE0DFA" w:rsidRDefault="00E25C1A" w:rsidP="00D13688">
            <w:pPr>
              <w:spacing w:before="24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do zastosowania </w:t>
            </w:r>
            <w:r w:rsidR="0072702C" w:rsidRPr="00EE0DFA">
              <w:rPr>
                <w:rFonts w:ascii="Arial" w:hAnsi="Arial" w:cs="Arial"/>
                <w:sz w:val="20"/>
                <w:szCs w:val="20"/>
              </w:rPr>
              <w:t xml:space="preserve">w programie </w:t>
            </w:r>
            <w:r w:rsidR="00285088" w:rsidRPr="00EE0DFA">
              <w:rPr>
                <w:rFonts w:ascii="Arial" w:hAnsi="Arial" w:cs="Arial"/>
                <w:sz w:val="20"/>
                <w:szCs w:val="20"/>
              </w:rPr>
              <w:t xml:space="preserve">w przypadku nieużycia wskaźnika </w:t>
            </w:r>
            <w:r w:rsidR="004E0FC1" w:rsidRPr="00EE0DFA">
              <w:rPr>
                <w:rFonts w:ascii="Arial" w:hAnsi="Arial" w:cs="Arial"/>
                <w:sz w:val="20"/>
                <w:szCs w:val="20"/>
              </w:rPr>
              <w:t xml:space="preserve">EECO02+04 </w:t>
            </w:r>
            <w:r w:rsidR="004E0FC1" w:rsidRPr="00EE0DFA">
              <w:rPr>
                <w:rFonts w:ascii="Arial" w:hAnsi="Arial" w:cs="Arial"/>
                <w:i/>
                <w:iCs/>
                <w:sz w:val="20"/>
                <w:szCs w:val="20"/>
              </w:rPr>
              <w:t>Liczba osób niezatrudnionych objętych wsparciem w programie</w:t>
            </w:r>
            <w:r w:rsidR="00285088" w:rsidRPr="00EE0DFA">
              <w:rPr>
                <w:rFonts w:ascii="Arial" w:hAnsi="Arial" w:cs="Arial"/>
                <w:sz w:val="20"/>
                <w:szCs w:val="20"/>
              </w:rPr>
              <w:t>.</w:t>
            </w:r>
          </w:p>
        </w:tc>
      </w:tr>
      <w:tr w:rsidR="00A23CBD" w:rsidRPr="00EE0DFA" w14:paraId="0150CF67"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6CAC2190" w14:textId="3912D4AA" w:rsidR="00233A22" w:rsidRPr="00EE0DFA" w:rsidRDefault="00992BAF" w:rsidP="002A5F28">
            <w:pPr>
              <w:rPr>
                <w:rFonts w:ascii="Arial" w:hAnsi="Arial" w:cs="Arial"/>
                <w:sz w:val="20"/>
                <w:szCs w:val="20"/>
              </w:rPr>
            </w:pPr>
            <w:r w:rsidRPr="00EE0DFA">
              <w:rPr>
                <w:rFonts w:ascii="Arial" w:hAnsi="Arial" w:cs="Arial"/>
                <w:sz w:val="20"/>
                <w:szCs w:val="20"/>
              </w:rPr>
              <w:t>EECO12</w:t>
            </w:r>
          </w:p>
        </w:tc>
        <w:tc>
          <w:tcPr>
            <w:tcW w:w="2005" w:type="dxa"/>
          </w:tcPr>
          <w:p w14:paraId="316A5010" w14:textId="22AD47E7" w:rsidR="00233A22" w:rsidRPr="00EE0DFA"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E0DFA">
              <w:rPr>
                <w:rFonts w:ascii="Arial" w:hAnsi="Arial" w:cs="Arial"/>
                <w:sz w:val="20"/>
                <w:szCs w:val="20"/>
              </w:rPr>
              <w:t>Wskaźnik produktu</w:t>
            </w:r>
          </w:p>
        </w:tc>
        <w:tc>
          <w:tcPr>
            <w:tcW w:w="3163" w:type="dxa"/>
          </w:tcPr>
          <w:p w14:paraId="568E4935" w14:textId="1431506D" w:rsidR="00233A22" w:rsidRPr="00EE0DFA"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z niepełnosprawnościami objętych wsparciem w programie (osoby)</w:t>
            </w:r>
          </w:p>
        </w:tc>
        <w:tc>
          <w:tcPr>
            <w:tcW w:w="7120" w:type="dxa"/>
          </w:tcPr>
          <w:p w14:paraId="2B9B5677" w14:textId="5EF42E75" w:rsidR="00233A22" w:rsidRPr="00EE0DFA"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FD0D4A" w:rsidRPr="00EE0DFA" w14:paraId="0161E71E"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FA69DE9" w14:textId="029FCF9B" w:rsidR="00FD0D4A" w:rsidRPr="00EE0DFA" w:rsidRDefault="00FD0D4A" w:rsidP="002A5F28">
            <w:pPr>
              <w:rPr>
                <w:rFonts w:ascii="Arial" w:hAnsi="Arial" w:cs="Arial"/>
                <w:bCs w:val="0"/>
                <w:sz w:val="20"/>
                <w:szCs w:val="20"/>
              </w:rPr>
            </w:pPr>
            <w:r w:rsidRPr="00EE0DFA">
              <w:rPr>
                <w:rFonts w:ascii="Arial" w:hAnsi="Arial" w:cs="Arial"/>
                <w:bCs w:val="0"/>
                <w:sz w:val="20"/>
                <w:szCs w:val="20"/>
              </w:rPr>
              <w:lastRenderedPageBreak/>
              <w:t>EECO15</w:t>
            </w:r>
          </w:p>
        </w:tc>
        <w:tc>
          <w:tcPr>
            <w:tcW w:w="2005" w:type="dxa"/>
          </w:tcPr>
          <w:p w14:paraId="2604CA90" w14:textId="5C4051BA" w:rsidR="00FD0D4A" w:rsidRPr="00EE0DF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163" w:type="dxa"/>
          </w:tcPr>
          <w:p w14:paraId="20DBC4C4" w14:textId="735CD6C8" w:rsidR="00FD0D4A" w:rsidRPr="00EE0DF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należących do mniejszości, w tym społeczności marginalizowanych takich jak Romowie, objętych wsparciem w programie (osoby)</w:t>
            </w:r>
          </w:p>
        </w:tc>
        <w:tc>
          <w:tcPr>
            <w:tcW w:w="7120" w:type="dxa"/>
          </w:tcPr>
          <w:p w14:paraId="201008D9" w14:textId="77777777" w:rsidR="00FD0D4A" w:rsidRPr="00EE0DF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p w14:paraId="1F14F628" w14:textId="77777777" w:rsidR="00FD0D4A" w:rsidRPr="00EE0DF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A184D80" w14:textId="37D26FBA" w:rsidR="00FD0D4A" w:rsidRPr="00EE0DFA" w:rsidRDefault="00FD0D4A"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do zastosowania w przypadku niewyodrębnienia celu szczegółowego j) w programie.</w:t>
            </w:r>
          </w:p>
        </w:tc>
      </w:tr>
      <w:tr w:rsidR="00A23CBD" w:rsidRPr="00EE0DFA" w14:paraId="162091A3"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347BC46A" w14:textId="22755979" w:rsidR="00EA2F03" w:rsidRPr="00EE0DFA" w:rsidRDefault="008E6E38" w:rsidP="00EA2F03">
            <w:pPr>
              <w:rPr>
                <w:rFonts w:ascii="Arial" w:hAnsi="Arial" w:cs="Arial"/>
                <w:sz w:val="20"/>
                <w:szCs w:val="20"/>
              </w:rPr>
            </w:pPr>
            <w:r w:rsidRPr="00EE0DFA">
              <w:rPr>
                <w:rFonts w:ascii="Arial" w:hAnsi="Arial" w:cs="Arial"/>
                <w:sz w:val="20"/>
                <w:szCs w:val="20"/>
              </w:rPr>
              <w:t>PLHCO01</w:t>
            </w:r>
          </w:p>
        </w:tc>
        <w:tc>
          <w:tcPr>
            <w:tcW w:w="2005" w:type="dxa"/>
          </w:tcPr>
          <w:p w14:paraId="0B2ADD3E" w14:textId="5B08FFC4" w:rsidR="00EA2F03" w:rsidRPr="00EE0DFA" w:rsidRDefault="00407549" w:rsidP="00EA2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w:t>
            </w:r>
            <w:r w:rsidR="00EA2F03" w:rsidRPr="00EE0DFA">
              <w:rPr>
                <w:rFonts w:ascii="Arial" w:hAnsi="Arial" w:cs="Arial"/>
                <w:sz w:val="20"/>
                <w:szCs w:val="20"/>
              </w:rPr>
              <w:t>skaźnik produktu</w:t>
            </w:r>
          </w:p>
        </w:tc>
        <w:tc>
          <w:tcPr>
            <w:tcW w:w="3163" w:type="dxa"/>
          </w:tcPr>
          <w:p w14:paraId="067658FC" w14:textId="0AF63706" w:rsidR="00EA2F03" w:rsidRPr="00EE0DFA" w:rsidRDefault="00EA2F03" w:rsidP="00F64F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podmiotów ekonomii społecznej objętych wsparciem (</w:t>
            </w:r>
            <w:r w:rsidR="00F64FC6" w:rsidRPr="00EE0DFA">
              <w:rPr>
                <w:rFonts w:ascii="Arial" w:hAnsi="Arial" w:cs="Arial"/>
                <w:sz w:val="20"/>
                <w:szCs w:val="20"/>
              </w:rPr>
              <w:t>podmioty</w:t>
            </w:r>
            <w:r w:rsidRPr="00EE0DFA">
              <w:rPr>
                <w:rFonts w:ascii="Arial" w:hAnsi="Arial" w:cs="Arial"/>
                <w:sz w:val="20"/>
                <w:szCs w:val="20"/>
              </w:rPr>
              <w:t>)</w:t>
            </w:r>
          </w:p>
        </w:tc>
        <w:tc>
          <w:tcPr>
            <w:tcW w:w="7120" w:type="dxa"/>
          </w:tcPr>
          <w:p w14:paraId="3A4BD354" w14:textId="77777777" w:rsidR="00EA2F03" w:rsidRPr="00EE0DFA" w:rsidRDefault="00EA2F0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We wskaźniku należy wykazać podmioty ekonomii społecznej, które otrzymały wsparcie bezpośrednie w ramach projektu.</w:t>
            </w:r>
          </w:p>
          <w:p w14:paraId="09F72299" w14:textId="77777777" w:rsidR="00EA2F03" w:rsidRPr="00EE0DFA" w:rsidRDefault="00EA2F0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PES oraz zakres wsparcia zgodny z wytycznymi ministra właściwego ds. rozwoju regionalnego.</w:t>
            </w:r>
          </w:p>
          <w:p w14:paraId="750A0FC2" w14:textId="60764EA8" w:rsidR="00EA2F03" w:rsidRPr="00EE0DFA" w:rsidRDefault="00EA2F03"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Jeden podmiot wykazywany jest raz w ramach wskaźnika, niezależnie od </w:t>
            </w:r>
            <w:r w:rsidR="003504A5" w:rsidRPr="00EE0DFA">
              <w:rPr>
                <w:rFonts w:ascii="Arial" w:hAnsi="Arial" w:cs="Arial"/>
                <w:sz w:val="20"/>
                <w:szCs w:val="20"/>
              </w:rPr>
              <w:t xml:space="preserve">liczby </w:t>
            </w:r>
            <w:r w:rsidRPr="00EE0DFA">
              <w:rPr>
                <w:rFonts w:ascii="Arial" w:hAnsi="Arial" w:cs="Arial"/>
                <w:sz w:val="20"/>
                <w:szCs w:val="20"/>
              </w:rPr>
              <w:t>form wsparcia</w:t>
            </w:r>
            <w:r w:rsidR="003504A5" w:rsidRPr="00EE0DFA">
              <w:rPr>
                <w:rFonts w:ascii="Arial" w:hAnsi="Arial" w:cs="Arial"/>
                <w:sz w:val="20"/>
                <w:szCs w:val="20"/>
              </w:rPr>
              <w:t>, z</w:t>
            </w:r>
            <w:r w:rsidRPr="00EE0DFA">
              <w:rPr>
                <w:rFonts w:ascii="Arial" w:hAnsi="Arial" w:cs="Arial"/>
                <w:sz w:val="20"/>
                <w:szCs w:val="20"/>
              </w:rPr>
              <w:t xml:space="preserve"> których skorzystał.</w:t>
            </w:r>
          </w:p>
          <w:p w14:paraId="05407DA3" w14:textId="35B469D5" w:rsidR="008E7925" w:rsidRPr="00EE0DFA" w:rsidRDefault="008E7925" w:rsidP="002663C4">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Podmiot należy wykazać w momencie objęcia instytucji pierwszą formą wsparcia </w:t>
            </w:r>
            <w:r w:rsidR="003504A5" w:rsidRPr="00EE0DFA">
              <w:rPr>
                <w:rFonts w:ascii="Arial" w:hAnsi="Arial" w:cs="Arial"/>
                <w:sz w:val="20"/>
                <w:szCs w:val="20"/>
              </w:rPr>
              <w:t>w projekcie</w:t>
            </w:r>
          </w:p>
        </w:tc>
      </w:tr>
      <w:tr w:rsidR="00D04619" w:rsidRPr="00EE0DFA" w14:paraId="30FA06C9"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7EDB9819" w14:textId="1F4993D6" w:rsidR="00D04619" w:rsidRPr="00EE0DFA" w:rsidRDefault="00407549" w:rsidP="00EA2F03">
            <w:pPr>
              <w:rPr>
                <w:rFonts w:ascii="Arial" w:hAnsi="Arial" w:cs="Arial"/>
                <w:bCs w:val="0"/>
                <w:sz w:val="20"/>
                <w:szCs w:val="20"/>
              </w:rPr>
            </w:pPr>
            <w:r w:rsidRPr="00EE0DFA">
              <w:rPr>
                <w:rFonts w:ascii="Arial" w:hAnsi="Arial" w:cs="Arial"/>
                <w:sz w:val="20"/>
                <w:szCs w:val="20"/>
              </w:rPr>
              <w:t>EECO02+04</w:t>
            </w:r>
          </w:p>
        </w:tc>
        <w:tc>
          <w:tcPr>
            <w:tcW w:w="2005" w:type="dxa"/>
          </w:tcPr>
          <w:p w14:paraId="4966F915" w14:textId="0523BB73" w:rsidR="00D04619" w:rsidRPr="00EE0DFA" w:rsidRDefault="00407549" w:rsidP="00EA2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163" w:type="dxa"/>
          </w:tcPr>
          <w:p w14:paraId="0E6E7A2A" w14:textId="3AAE648D" w:rsidR="00D04619" w:rsidRPr="00EE0DFA" w:rsidRDefault="00CB3BFB" w:rsidP="00F64F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w:t>
            </w:r>
            <w:r w:rsidR="00407549" w:rsidRPr="00EE0DFA">
              <w:rPr>
                <w:rFonts w:ascii="Arial" w:hAnsi="Arial" w:cs="Arial"/>
                <w:sz w:val="20"/>
                <w:szCs w:val="20"/>
              </w:rPr>
              <w:t xml:space="preserve"> niezatrudnion</w:t>
            </w:r>
            <w:r w:rsidRPr="00EE0DFA">
              <w:rPr>
                <w:rFonts w:ascii="Arial" w:hAnsi="Arial" w:cs="Arial"/>
                <w:sz w:val="20"/>
                <w:szCs w:val="20"/>
              </w:rPr>
              <w:t>ych objętych wsparciem w programie (osoby)</w:t>
            </w:r>
          </w:p>
        </w:tc>
        <w:tc>
          <w:tcPr>
            <w:tcW w:w="7120" w:type="dxa"/>
          </w:tcPr>
          <w:p w14:paraId="342618D2" w14:textId="77777777" w:rsidR="00D04619" w:rsidRPr="00EE0DFA" w:rsidRDefault="00CB2C2A"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Łączna liczba osób bezrobotnych i biernych zawodowo zgodnie z definicjami wskaźników wspólnych: </w:t>
            </w:r>
            <w:r w:rsidR="00974EE4" w:rsidRPr="00EE0DFA">
              <w:rPr>
                <w:rFonts w:ascii="Arial" w:hAnsi="Arial" w:cs="Arial"/>
                <w:i/>
                <w:iCs/>
                <w:sz w:val="20"/>
                <w:szCs w:val="20"/>
              </w:rPr>
              <w:t>l</w:t>
            </w:r>
            <w:r w:rsidRPr="00EE0DFA">
              <w:rPr>
                <w:rFonts w:ascii="Arial" w:hAnsi="Arial" w:cs="Arial"/>
                <w:i/>
                <w:iCs/>
                <w:sz w:val="20"/>
                <w:szCs w:val="20"/>
              </w:rPr>
              <w:t>iczba osób bezrobotnych, w tym długotrwale bezrobotnych, objętych wsparciem w programie</w:t>
            </w:r>
            <w:r w:rsidRPr="00EE0DFA">
              <w:rPr>
                <w:rFonts w:ascii="Arial" w:hAnsi="Arial" w:cs="Arial"/>
                <w:sz w:val="20"/>
                <w:szCs w:val="20"/>
              </w:rPr>
              <w:t xml:space="preserve"> i </w:t>
            </w:r>
            <w:r w:rsidRPr="00EE0DFA">
              <w:rPr>
                <w:rFonts w:ascii="Arial" w:hAnsi="Arial" w:cs="Arial"/>
                <w:i/>
                <w:iCs/>
                <w:sz w:val="20"/>
                <w:szCs w:val="20"/>
              </w:rPr>
              <w:t>liczba osób biernych zawodowo objętych wsparciem w programie</w:t>
            </w:r>
            <w:r w:rsidRPr="00EE0DFA">
              <w:rPr>
                <w:rFonts w:ascii="Arial" w:hAnsi="Arial" w:cs="Arial"/>
                <w:sz w:val="20"/>
                <w:szCs w:val="20"/>
              </w:rPr>
              <w:t>.</w:t>
            </w:r>
          </w:p>
          <w:p w14:paraId="3F516770" w14:textId="15D3CDC6" w:rsidR="00A73613" w:rsidRPr="00EE0DFA" w:rsidRDefault="00A73613" w:rsidP="00EA2F0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do zastosowania w przypadku nieużycia wskaźników: </w:t>
            </w:r>
            <w:r w:rsidRPr="00EE0DFA">
              <w:rPr>
                <w:rFonts w:ascii="Arial" w:hAnsi="Arial" w:cs="Arial"/>
                <w:i/>
                <w:iCs/>
                <w:sz w:val="20"/>
                <w:szCs w:val="20"/>
              </w:rPr>
              <w:t>liczba osób bezrobotnych, w tym długotrwale bezrobotnych, objętych wsparciem w programie</w:t>
            </w:r>
            <w:r w:rsidRPr="00EE0DFA">
              <w:rPr>
                <w:rFonts w:ascii="Arial" w:hAnsi="Arial" w:cs="Arial"/>
                <w:sz w:val="20"/>
                <w:szCs w:val="20"/>
              </w:rPr>
              <w:t xml:space="preserve"> i </w:t>
            </w:r>
            <w:r w:rsidRPr="00EE0DFA">
              <w:rPr>
                <w:rFonts w:ascii="Arial" w:hAnsi="Arial" w:cs="Arial"/>
                <w:i/>
                <w:iCs/>
                <w:sz w:val="20"/>
                <w:szCs w:val="20"/>
              </w:rPr>
              <w:t>liczba osób biernych zawodowo objętych wsparciem w programie</w:t>
            </w:r>
            <w:r w:rsidRPr="00EE0DFA">
              <w:rPr>
                <w:rFonts w:ascii="Arial" w:hAnsi="Arial" w:cs="Arial"/>
                <w:sz w:val="20"/>
                <w:szCs w:val="20"/>
              </w:rPr>
              <w:t>.</w:t>
            </w:r>
          </w:p>
        </w:tc>
      </w:tr>
      <w:tr w:rsidR="00A23CBD" w:rsidRPr="00EE0DFA" w14:paraId="5E85CD06"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1B42F3B5" w14:textId="654CF24F" w:rsidR="00EA2F03" w:rsidRPr="00EE0DFA" w:rsidRDefault="00E836CE" w:rsidP="00EA2F03">
            <w:pPr>
              <w:rPr>
                <w:rFonts w:ascii="Arial" w:hAnsi="Arial" w:cs="Arial"/>
                <w:sz w:val="20"/>
                <w:szCs w:val="20"/>
              </w:rPr>
            </w:pPr>
            <w:r w:rsidRPr="00EE0DFA">
              <w:rPr>
                <w:rFonts w:ascii="Arial" w:hAnsi="Arial" w:cs="Arial"/>
                <w:sz w:val="20"/>
                <w:szCs w:val="20"/>
              </w:rPr>
              <w:t>EECR01</w:t>
            </w:r>
          </w:p>
        </w:tc>
        <w:tc>
          <w:tcPr>
            <w:tcW w:w="2005" w:type="dxa"/>
          </w:tcPr>
          <w:p w14:paraId="7892C7EB" w14:textId="67CCF2F5" w:rsidR="00EA2F03" w:rsidRPr="00EE0DFA" w:rsidRDefault="1D617EBC"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rezultatu bezpośredniego </w:t>
            </w:r>
          </w:p>
        </w:tc>
        <w:tc>
          <w:tcPr>
            <w:tcW w:w="3163" w:type="dxa"/>
          </w:tcPr>
          <w:p w14:paraId="320C6A00" w14:textId="7059D4E3" w:rsidR="00EA2F03" w:rsidRPr="00EE0DFA" w:rsidRDefault="00EA2F03" w:rsidP="00EA2F0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poszukujących pracy po opuszczeniu programu (osoby)</w:t>
            </w:r>
          </w:p>
        </w:tc>
        <w:tc>
          <w:tcPr>
            <w:tcW w:w="7120" w:type="dxa"/>
          </w:tcPr>
          <w:p w14:paraId="214B3D92" w14:textId="0F147C97" w:rsidR="00EA2F03" w:rsidRPr="00EE0DFA" w:rsidRDefault="00EA2F03" w:rsidP="00EA2F03">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BA2405" w:rsidRPr="00EE0DFA" w14:paraId="409C9951"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07049683" w14:textId="53F8AA0C" w:rsidR="00BA2405" w:rsidRPr="00EE0DFA" w:rsidRDefault="00E836CE" w:rsidP="00BA2405">
            <w:pPr>
              <w:rPr>
                <w:rFonts w:ascii="Arial" w:hAnsi="Arial" w:cs="Arial"/>
                <w:sz w:val="20"/>
                <w:szCs w:val="20"/>
              </w:rPr>
            </w:pPr>
            <w:r w:rsidRPr="00EE0DFA">
              <w:rPr>
                <w:rFonts w:ascii="Arial" w:hAnsi="Arial" w:cs="Arial"/>
                <w:sz w:val="20"/>
                <w:szCs w:val="20"/>
              </w:rPr>
              <w:t>EECR03</w:t>
            </w:r>
          </w:p>
        </w:tc>
        <w:tc>
          <w:tcPr>
            <w:tcW w:w="2005" w:type="dxa"/>
          </w:tcPr>
          <w:p w14:paraId="6DD3C5B8" w14:textId="3C9180FD" w:rsidR="00BA2405" w:rsidRPr="00EE0DFA"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rezultatu bezpośredniego </w:t>
            </w:r>
          </w:p>
        </w:tc>
        <w:tc>
          <w:tcPr>
            <w:tcW w:w="3163" w:type="dxa"/>
          </w:tcPr>
          <w:p w14:paraId="7055186E" w14:textId="30C93699" w:rsidR="00BA2405" w:rsidRPr="00EE0DFA"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które uzyskały kwalifikacje po opuszczeniu programu (osoby)</w:t>
            </w:r>
          </w:p>
        </w:tc>
        <w:tc>
          <w:tcPr>
            <w:tcW w:w="7120" w:type="dxa"/>
          </w:tcPr>
          <w:p w14:paraId="0B972615" w14:textId="78036497" w:rsidR="00BA2405" w:rsidRPr="00EE0DFA"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BA2405" w:rsidRPr="00EE0DFA" w14:paraId="6B96EDC4"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0F686002" w14:textId="3536EA45" w:rsidR="00BA2405" w:rsidRPr="00EE0DFA" w:rsidRDefault="00E836CE" w:rsidP="00BA2405">
            <w:pPr>
              <w:rPr>
                <w:rFonts w:ascii="Arial" w:hAnsi="Arial" w:cs="Arial"/>
                <w:sz w:val="20"/>
                <w:szCs w:val="20"/>
              </w:rPr>
            </w:pPr>
            <w:r w:rsidRPr="00EE0DFA">
              <w:rPr>
                <w:rFonts w:ascii="Arial" w:hAnsi="Arial" w:cs="Arial"/>
                <w:sz w:val="20"/>
                <w:szCs w:val="20"/>
              </w:rPr>
              <w:t>EECR04</w:t>
            </w:r>
          </w:p>
        </w:tc>
        <w:tc>
          <w:tcPr>
            <w:tcW w:w="2005" w:type="dxa"/>
          </w:tcPr>
          <w:p w14:paraId="1CB9CCD9" w14:textId="350E3789" w:rsidR="00BA2405" w:rsidRPr="00EE0DFA"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rezultatu bezpośredniego </w:t>
            </w:r>
          </w:p>
        </w:tc>
        <w:tc>
          <w:tcPr>
            <w:tcW w:w="3163" w:type="dxa"/>
          </w:tcPr>
          <w:p w14:paraId="1EF46638" w14:textId="36021951" w:rsidR="00BA2405" w:rsidRPr="00EE0DFA"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pracujących, łącznie z prowadzącymi działalność na własny rachunek, po opuszczeniu programu (osoby)</w:t>
            </w:r>
          </w:p>
        </w:tc>
        <w:tc>
          <w:tcPr>
            <w:tcW w:w="7120" w:type="dxa"/>
          </w:tcPr>
          <w:p w14:paraId="21022D77" w14:textId="0D927E95" w:rsidR="00BA2405" w:rsidRPr="00EE0DFA"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BA2405" w:rsidRPr="00EE0DFA" w14:paraId="6D63FA79"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7C5D85A" w14:textId="38616751" w:rsidR="00BA2405" w:rsidRPr="00EE0DFA" w:rsidRDefault="008E6E38" w:rsidP="00BA2405">
            <w:pPr>
              <w:rPr>
                <w:rFonts w:ascii="Arial" w:hAnsi="Arial" w:cs="Arial"/>
                <w:sz w:val="20"/>
                <w:szCs w:val="20"/>
              </w:rPr>
            </w:pPr>
            <w:r w:rsidRPr="00EE0DFA">
              <w:rPr>
                <w:rFonts w:ascii="Arial" w:hAnsi="Arial" w:cs="Arial"/>
                <w:sz w:val="20"/>
                <w:szCs w:val="20"/>
              </w:rPr>
              <w:t>PL</w:t>
            </w:r>
            <w:r w:rsidR="00357346" w:rsidRPr="00EE0DFA">
              <w:rPr>
                <w:rFonts w:ascii="Arial" w:hAnsi="Arial" w:cs="Arial"/>
                <w:sz w:val="20"/>
                <w:szCs w:val="20"/>
              </w:rPr>
              <w:t>H</w:t>
            </w:r>
            <w:r w:rsidR="00C8005F" w:rsidRPr="00EE0DFA">
              <w:rPr>
                <w:rFonts w:ascii="Arial" w:hAnsi="Arial" w:cs="Arial"/>
                <w:sz w:val="20"/>
                <w:szCs w:val="20"/>
              </w:rPr>
              <w:t>I</w:t>
            </w:r>
            <w:r w:rsidR="00B33520" w:rsidRPr="00EE0DFA">
              <w:rPr>
                <w:rFonts w:ascii="Arial" w:hAnsi="Arial" w:cs="Arial"/>
                <w:sz w:val="20"/>
                <w:szCs w:val="20"/>
              </w:rPr>
              <w:t>L</w:t>
            </w:r>
            <w:r w:rsidRPr="00EE0DFA">
              <w:rPr>
                <w:rFonts w:ascii="Arial" w:hAnsi="Arial" w:cs="Arial"/>
                <w:sz w:val="20"/>
                <w:szCs w:val="20"/>
              </w:rPr>
              <w:t>CR01</w:t>
            </w:r>
          </w:p>
        </w:tc>
        <w:tc>
          <w:tcPr>
            <w:tcW w:w="2005" w:type="dxa"/>
          </w:tcPr>
          <w:p w14:paraId="3DE5F223" w14:textId="7D756380" w:rsidR="00BA2405" w:rsidRPr="00EE0DFA" w:rsidRDefault="1DC9E51A"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rezultatu bezpośredniego </w:t>
            </w:r>
          </w:p>
        </w:tc>
        <w:tc>
          <w:tcPr>
            <w:tcW w:w="3163" w:type="dxa"/>
          </w:tcPr>
          <w:p w14:paraId="3987027B" w14:textId="3EE46E60" w:rsidR="00BA2405" w:rsidRPr="00EE0DFA"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których sytuacja społeczna uległa poprawie po opuszczeniu programu (osoby)</w:t>
            </w:r>
          </w:p>
        </w:tc>
        <w:tc>
          <w:tcPr>
            <w:tcW w:w="7120" w:type="dxa"/>
          </w:tcPr>
          <w:p w14:paraId="09BD214E" w14:textId="414DCE71" w:rsidR="00BA2405" w:rsidRPr="00EE0DFA" w:rsidRDefault="00BA2405" w:rsidP="00BA2405">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mierzony do czterech tygodni od zakończenia udziału w projekcie.</w:t>
            </w:r>
          </w:p>
          <w:p w14:paraId="64036872" w14:textId="7453F760" w:rsidR="00BA2405" w:rsidRPr="00EE0DFA" w:rsidRDefault="00BA2405" w:rsidP="4CE26B50">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Poprawa sytuacji społecznej oznacza osiągnięcie min. 1 z poniższych efektów:</w:t>
            </w:r>
          </w:p>
          <w:p w14:paraId="0E0CDC5C" w14:textId="5446250B" w:rsidR="00BA2405" w:rsidRPr="00EE0DFA"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lastRenderedPageBreak/>
              <w:t xml:space="preserve">rozpoczęcie nauki; </w:t>
            </w:r>
          </w:p>
          <w:p w14:paraId="1E6E71AB" w14:textId="22080AEA" w:rsidR="00BA2405" w:rsidRPr="00EE0DFA"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wzmocnienie motywacji do pracy po projekcie;</w:t>
            </w:r>
          </w:p>
          <w:p w14:paraId="0E0B6219" w14:textId="29976669" w:rsidR="00BA2405" w:rsidRPr="00EE0DFA"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zwiększenie pewności siebie i własnych umiejętności;</w:t>
            </w:r>
          </w:p>
          <w:p w14:paraId="65BF1CAA" w14:textId="304094D9" w:rsidR="00BA2405" w:rsidRPr="00EE0DFA"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poprawa umiejętności rozwiązywania pojawiających się problemów;</w:t>
            </w:r>
          </w:p>
          <w:p w14:paraId="6FBB9FD0" w14:textId="389B2658" w:rsidR="00BA2405" w:rsidRPr="00EE0DFA"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podjęcie wolontariatu; </w:t>
            </w:r>
          </w:p>
          <w:p w14:paraId="0BEEEAA6" w14:textId="331ACBD2" w:rsidR="00BA2405" w:rsidRPr="00EE0DFA"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poprawa stanu zdrowia;</w:t>
            </w:r>
          </w:p>
          <w:p w14:paraId="67AC8DFC" w14:textId="260A0691" w:rsidR="00BA2405" w:rsidRPr="00EE0DFA" w:rsidRDefault="00BA2405" w:rsidP="0073204B">
            <w:pPr>
              <w:pStyle w:val="Akapitzlist"/>
              <w:numPr>
                <w:ilvl w:val="1"/>
                <w:numId w:val="15"/>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ograniczenie nałogów;</w:t>
            </w:r>
          </w:p>
          <w:p w14:paraId="2133D427" w14:textId="69AAA2E5" w:rsidR="00BA2405" w:rsidRPr="00EE0DFA" w:rsidRDefault="00BA2405" w:rsidP="0073204B">
            <w:pPr>
              <w:pStyle w:val="Akapitzlist"/>
              <w:numPr>
                <w:ilvl w:val="1"/>
                <w:numId w:val="15"/>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doświadczenie widocznej poprawy w funkcjonowaniu (w przypadku osób z niepełnosprawnościami).</w:t>
            </w:r>
          </w:p>
          <w:p w14:paraId="0B76F364" w14:textId="1B771273" w:rsidR="00BA2405" w:rsidRPr="00EE0DFA" w:rsidRDefault="60D2F1CD"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ten odnosi się do następujących wskaźników produktu: EECO02+04 </w:t>
            </w:r>
            <w:r w:rsidRPr="00EE0DFA">
              <w:rPr>
                <w:rFonts w:ascii="Arial" w:hAnsi="Arial" w:cs="Arial"/>
                <w:i/>
                <w:iCs/>
                <w:sz w:val="20"/>
                <w:szCs w:val="20"/>
              </w:rPr>
              <w:t>Liczba osób niezatrudnionych objętych wsparciem w programie,</w:t>
            </w:r>
            <w:r w:rsidR="0609A447" w:rsidRPr="00EE0DFA">
              <w:rPr>
                <w:rFonts w:ascii="Arial" w:hAnsi="Arial" w:cs="Arial"/>
                <w:i/>
                <w:iCs/>
                <w:sz w:val="20"/>
                <w:szCs w:val="20"/>
              </w:rPr>
              <w:t xml:space="preserve"> EECO02 Liczba osób bezrobotnych, w tym długotrwale bezrobotnych, objętych wsparciem w programie, EECO04 Liczba osób biernych zawodowo objętych wsparciem w programie.</w:t>
            </w:r>
            <w:r w:rsidRPr="00EE0DFA">
              <w:rPr>
                <w:rFonts w:ascii="Arial" w:hAnsi="Arial" w:cs="Arial"/>
                <w:sz w:val="20"/>
                <w:szCs w:val="20"/>
              </w:rPr>
              <w:t xml:space="preserve"> </w:t>
            </w:r>
          </w:p>
        </w:tc>
      </w:tr>
      <w:tr w:rsidR="00BA2405" w:rsidRPr="00EE0DFA" w14:paraId="66DAC473" w14:textId="77777777" w:rsidTr="49D40414">
        <w:trPr>
          <w:trHeight w:val="432"/>
        </w:trPr>
        <w:tc>
          <w:tcPr>
            <w:cnfStyle w:val="001000000000" w:firstRow="0" w:lastRow="0" w:firstColumn="1" w:lastColumn="0" w:oddVBand="0" w:evenVBand="0" w:oddHBand="0" w:evenHBand="0" w:firstRowFirstColumn="0" w:firstRowLastColumn="0" w:lastRowFirstColumn="0" w:lastRowLastColumn="0"/>
            <w:tcW w:w="1628" w:type="dxa"/>
          </w:tcPr>
          <w:p w14:paraId="2AEDE2F3" w14:textId="11B256F3" w:rsidR="00BA2405" w:rsidRPr="00EE0DFA" w:rsidRDefault="00357346" w:rsidP="00BA2405">
            <w:pPr>
              <w:rPr>
                <w:rFonts w:ascii="Arial" w:hAnsi="Arial" w:cs="Arial"/>
                <w:sz w:val="20"/>
                <w:szCs w:val="20"/>
              </w:rPr>
            </w:pPr>
            <w:r w:rsidRPr="00EE0DFA">
              <w:rPr>
                <w:rFonts w:ascii="Arial" w:hAnsi="Arial" w:cs="Arial"/>
                <w:sz w:val="20"/>
                <w:szCs w:val="20"/>
              </w:rPr>
              <w:lastRenderedPageBreak/>
              <w:t>PLHCR0</w:t>
            </w:r>
            <w:r w:rsidR="00B33520" w:rsidRPr="00EE0DFA">
              <w:rPr>
                <w:rFonts w:ascii="Arial" w:hAnsi="Arial" w:cs="Arial"/>
                <w:sz w:val="20"/>
                <w:szCs w:val="20"/>
              </w:rPr>
              <w:t>1</w:t>
            </w:r>
          </w:p>
        </w:tc>
        <w:tc>
          <w:tcPr>
            <w:tcW w:w="2005" w:type="dxa"/>
          </w:tcPr>
          <w:p w14:paraId="16E0ED48" w14:textId="5B92D478" w:rsidR="00BA2405" w:rsidRPr="00EE0DFA"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rezultatu bezpośredniego </w:t>
            </w:r>
          </w:p>
        </w:tc>
        <w:tc>
          <w:tcPr>
            <w:tcW w:w="3163" w:type="dxa"/>
          </w:tcPr>
          <w:p w14:paraId="4DFBA6D1" w14:textId="59BE3C7E" w:rsidR="00BA2405" w:rsidRPr="00EE0DFA" w:rsidRDefault="00BA2405" w:rsidP="00BA240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miejsc pracy utworzonych w przedsiębiorstwach społecznych (sztuki)</w:t>
            </w:r>
          </w:p>
        </w:tc>
        <w:tc>
          <w:tcPr>
            <w:tcW w:w="7120" w:type="dxa"/>
          </w:tcPr>
          <w:p w14:paraId="5D1631B7" w14:textId="60F5A050" w:rsidR="00BA2405" w:rsidRPr="00EE0DFA" w:rsidRDefault="00BA2405" w:rsidP="00BA240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uwzględnia wyłącznie miejsca pracy powstałe w wyniku przyznania wsparcia finansowego.</w:t>
            </w:r>
          </w:p>
          <w:p w14:paraId="2F99CECA" w14:textId="126A0997" w:rsidR="00BA2405" w:rsidRPr="00EE0DFA" w:rsidRDefault="00BA2405" w:rsidP="00BA240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Definicja </w:t>
            </w:r>
            <w:r w:rsidR="009C7400" w:rsidRPr="00EE0DFA">
              <w:rPr>
                <w:rFonts w:ascii="Arial" w:hAnsi="Arial" w:cs="Arial"/>
                <w:sz w:val="20"/>
                <w:szCs w:val="20"/>
              </w:rPr>
              <w:t xml:space="preserve">przedsiębiorstwa społecznego </w:t>
            </w:r>
            <w:r w:rsidRPr="00EE0DFA">
              <w:rPr>
                <w:rFonts w:ascii="Arial" w:hAnsi="Arial" w:cs="Arial"/>
                <w:sz w:val="20"/>
                <w:szCs w:val="20"/>
              </w:rPr>
              <w:t>oraz zakres wsparcia zgodny z wytycznymi ministra właściwego ds. rozwoju regionalnego.</w:t>
            </w:r>
          </w:p>
          <w:p w14:paraId="32D747A3" w14:textId="29810CBC" w:rsidR="00BA2405" w:rsidRPr="00EE0DFA" w:rsidRDefault="00BA2405" w:rsidP="008E792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We wskaźniku wykazywane są stworzone miejsca pracy dla osób wskazanych w definicji przedsiębiorstwa społecznego</w:t>
            </w:r>
            <w:r w:rsidR="008E7925" w:rsidRPr="00EE0DFA">
              <w:rPr>
                <w:rFonts w:ascii="Arial" w:hAnsi="Arial" w:cs="Arial"/>
                <w:sz w:val="20"/>
                <w:szCs w:val="20"/>
              </w:rPr>
              <w:t>.</w:t>
            </w:r>
          </w:p>
          <w:p w14:paraId="4A3B7A97" w14:textId="56D25360" w:rsidR="00FC71AC" w:rsidRPr="00EE0DFA" w:rsidRDefault="00FC71AC" w:rsidP="008E792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Moment pomiaru to podpisanie umowy o pracę, w tym spółdzielczej umowy o pracę.</w:t>
            </w:r>
          </w:p>
        </w:tc>
      </w:tr>
    </w:tbl>
    <w:p w14:paraId="1DAAF931" w14:textId="77777777" w:rsidR="00E84D3B" w:rsidRPr="00EE0DFA" w:rsidRDefault="00E84D3B" w:rsidP="005161D5">
      <w:pPr>
        <w:rPr>
          <w:rFonts w:ascii="Arial" w:hAnsi="Arial" w:cs="Arial"/>
          <w:sz w:val="20"/>
          <w:szCs w:val="20"/>
        </w:rPr>
      </w:pPr>
    </w:p>
    <w:p w14:paraId="0E79AFB1" w14:textId="01B9AE1D" w:rsidR="0056148A" w:rsidRPr="00EE0DFA" w:rsidRDefault="4B62314D" w:rsidP="002A5F28">
      <w:pPr>
        <w:pStyle w:val="Akapitzlist"/>
        <w:numPr>
          <w:ilvl w:val="0"/>
          <w:numId w:val="3"/>
        </w:numPr>
        <w:outlineLvl w:val="1"/>
        <w:rPr>
          <w:rFonts w:ascii="Arial" w:hAnsi="Arial" w:cs="Arial"/>
          <w:sz w:val="20"/>
          <w:szCs w:val="20"/>
        </w:rPr>
      </w:pPr>
      <w:bookmarkStart w:id="197" w:name="_Toc214182261"/>
      <w:bookmarkStart w:id="198" w:name="_Toc479578399"/>
      <w:bookmarkStart w:id="199" w:name="_Toc1863634557"/>
      <w:bookmarkStart w:id="200" w:name="_Toc1491510425"/>
      <w:bookmarkStart w:id="201" w:name="_Toc1531044655"/>
      <w:bookmarkStart w:id="202" w:name="_Toc1821507665"/>
      <w:bookmarkStart w:id="203" w:name="_Toc1070880976"/>
      <w:bookmarkStart w:id="204" w:name="_Toc318484226"/>
      <w:bookmarkStart w:id="205" w:name="_Toc911082907"/>
      <w:bookmarkStart w:id="206" w:name="_Toc94780262"/>
      <w:bookmarkStart w:id="207" w:name="_Toc214368981"/>
      <w:r w:rsidRPr="00EE0DFA">
        <w:rPr>
          <w:rFonts w:ascii="Arial" w:hAnsi="Arial" w:cs="Arial"/>
          <w:sz w:val="20"/>
          <w:szCs w:val="20"/>
        </w:rPr>
        <w:t xml:space="preserve">Cel szczegółowy (i) </w:t>
      </w:r>
      <w:r w:rsidR="61BD151C" w:rsidRPr="00EE0DFA">
        <w:rPr>
          <w:rFonts w:ascii="Arial" w:hAnsi="Arial" w:cs="Arial"/>
          <w:sz w:val="20"/>
          <w:szCs w:val="20"/>
        </w:rPr>
        <w:t>wspieranie integracji społeczno-gospodarczej obywateli państw trzecich, w tym migrantów</w:t>
      </w:r>
      <w:bookmarkEnd w:id="197"/>
      <w:bookmarkEnd w:id="198"/>
      <w:bookmarkEnd w:id="199"/>
      <w:bookmarkEnd w:id="200"/>
      <w:bookmarkEnd w:id="201"/>
      <w:bookmarkEnd w:id="202"/>
      <w:bookmarkEnd w:id="203"/>
      <w:bookmarkEnd w:id="204"/>
      <w:bookmarkEnd w:id="205"/>
      <w:bookmarkEnd w:id="206"/>
      <w:bookmarkEnd w:id="207"/>
    </w:p>
    <w:tbl>
      <w:tblPr>
        <w:tblStyle w:val="Tabelasiatki1jasna1"/>
        <w:tblW w:w="0" w:type="auto"/>
        <w:tblLook w:val="04A0" w:firstRow="1" w:lastRow="0" w:firstColumn="1" w:lastColumn="0" w:noHBand="0" w:noVBand="1"/>
      </w:tblPr>
      <w:tblGrid>
        <w:gridCol w:w="2125"/>
        <w:gridCol w:w="2009"/>
        <w:gridCol w:w="5233"/>
        <w:gridCol w:w="4627"/>
      </w:tblGrid>
      <w:tr w:rsidR="00A23CBD" w:rsidRPr="00EE0DFA" w14:paraId="3870CA84" w14:textId="77777777" w:rsidTr="2C9AAE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3" w:type="dxa"/>
          </w:tcPr>
          <w:p w14:paraId="761C3CC6" w14:textId="607617C6" w:rsidR="00233A22" w:rsidRPr="00EE0DFA" w:rsidRDefault="0029049E" w:rsidP="002A5F28">
            <w:pPr>
              <w:rPr>
                <w:rFonts w:ascii="Arial" w:hAnsi="Arial" w:cs="Arial"/>
                <w:sz w:val="20"/>
                <w:szCs w:val="20"/>
              </w:rPr>
            </w:pPr>
            <w:r w:rsidRPr="00EE0DFA">
              <w:rPr>
                <w:rFonts w:ascii="Arial" w:hAnsi="Arial" w:cs="Arial"/>
                <w:sz w:val="20"/>
                <w:szCs w:val="20"/>
              </w:rPr>
              <w:t xml:space="preserve">Kod wskaźnika </w:t>
            </w:r>
          </w:p>
        </w:tc>
        <w:tc>
          <w:tcPr>
            <w:tcW w:w="2014" w:type="dxa"/>
          </w:tcPr>
          <w:p w14:paraId="40DCDF5B" w14:textId="2EBBCFB6" w:rsidR="00233A22" w:rsidRPr="00EE0DFA"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Rodzaj wskaźnika </w:t>
            </w:r>
          </w:p>
        </w:tc>
        <w:tc>
          <w:tcPr>
            <w:tcW w:w="5357" w:type="dxa"/>
          </w:tcPr>
          <w:p w14:paraId="74716D80" w14:textId="77777777" w:rsidR="00233A22" w:rsidRPr="00EE0DFA"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Nazwa wskaźnika (jednostka miary) </w:t>
            </w:r>
          </w:p>
        </w:tc>
        <w:tc>
          <w:tcPr>
            <w:tcW w:w="4678" w:type="dxa"/>
          </w:tcPr>
          <w:p w14:paraId="3E82BBF0" w14:textId="77777777" w:rsidR="00233A22" w:rsidRPr="00EE0DFA" w:rsidRDefault="00233A22"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operacyjna/kontekst prawny</w:t>
            </w:r>
          </w:p>
        </w:tc>
      </w:tr>
      <w:tr w:rsidR="00A23CBD" w:rsidRPr="00EE0DFA" w14:paraId="3B855415"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19FB967F" w14:textId="4B5945FB" w:rsidR="00233A22" w:rsidRPr="00EE0DFA" w:rsidRDefault="00992BAF" w:rsidP="002A5F28">
            <w:pPr>
              <w:rPr>
                <w:rFonts w:ascii="Arial" w:hAnsi="Arial" w:cs="Arial"/>
                <w:bCs w:val="0"/>
                <w:sz w:val="20"/>
                <w:szCs w:val="20"/>
              </w:rPr>
            </w:pPr>
            <w:r w:rsidRPr="00EE0DFA">
              <w:rPr>
                <w:rFonts w:ascii="Arial" w:hAnsi="Arial" w:cs="Arial"/>
                <w:bCs w:val="0"/>
                <w:sz w:val="20"/>
                <w:szCs w:val="20"/>
              </w:rPr>
              <w:t>EECO13</w:t>
            </w:r>
          </w:p>
        </w:tc>
        <w:tc>
          <w:tcPr>
            <w:tcW w:w="2014" w:type="dxa"/>
          </w:tcPr>
          <w:p w14:paraId="47DA524C" w14:textId="513C865E" w:rsidR="00233A22" w:rsidRPr="00EE0DFA"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5357" w:type="dxa"/>
          </w:tcPr>
          <w:p w14:paraId="1D941B62" w14:textId="5E0245C4" w:rsidR="00233A22" w:rsidRPr="00EE0DFA" w:rsidRDefault="00233A22" w:rsidP="002A5F28">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z krajów trzecich objętych wsparciem w programie (osoby)</w:t>
            </w:r>
          </w:p>
        </w:tc>
        <w:tc>
          <w:tcPr>
            <w:tcW w:w="4678" w:type="dxa"/>
          </w:tcPr>
          <w:p w14:paraId="55EB360C" w14:textId="615B4DD7" w:rsidR="00233A22" w:rsidRPr="00EE0DFA"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3638F28F" w:rsidRPr="00EE0DFA" w14:paraId="7FEEBD08"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28" w:type="dxa"/>
          </w:tcPr>
          <w:p w14:paraId="30131530" w14:textId="4FDB214C" w:rsidR="2CE88FB1" w:rsidRPr="00EE0DFA" w:rsidRDefault="6EC45956">
            <w:pPr>
              <w:rPr>
                <w:rFonts w:ascii="Arial" w:hAnsi="Arial" w:cs="Arial"/>
                <w:bCs w:val="0"/>
                <w:sz w:val="20"/>
                <w:szCs w:val="20"/>
              </w:rPr>
            </w:pPr>
            <w:r w:rsidRPr="00EE0DFA">
              <w:rPr>
                <w:rFonts w:ascii="Arial" w:hAnsi="Arial" w:cs="Arial"/>
                <w:bCs w:val="0"/>
                <w:sz w:val="20"/>
                <w:szCs w:val="20"/>
              </w:rPr>
              <w:t>PLICO05</w:t>
            </w:r>
          </w:p>
        </w:tc>
        <w:tc>
          <w:tcPr>
            <w:tcW w:w="2009" w:type="dxa"/>
          </w:tcPr>
          <w:p w14:paraId="257640B8" w14:textId="4F90057A" w:rsidR="707CE14C" w:rsidRPr="00EE0DFA" w:rsidRDefault="4F860F29">
            <w:pP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rPr>
            </w:pPr>
            <w:r w:rsidRPr="00EE0DFA">
              <w:rPr>
                <w:rFonts w:ascii="Arial" w:hAnsi="Arial" w:cs="Arial"/>
                <w:sz w:val="20"/>
                <w:szCs w:val="20"/>
              </w:rPr>
              <w:t>Wskaźnik produktu</w:t>
            </w:r>
          </w:p>
        </w:tc>
        <w:tc>
          <w:tcPr>
            <w:tcW w:w="5245" w:type="dxa"/>
          </w:tcPr>
          <w:p w14:paraId="08D4F73C" w14:textId="1F7492B8" w:rsidR="707CE14C" w:rsidRPr="00EE0DFA" w:rsidRDefault="4F860F29" w:rsidP="009E08F9">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bookmarkStart w:id="208" w:name="_Hlk130384151"/>
            <w:r w:rsidRPr="00EE0DFA">
              <w:rPr>
                <w:rFonts w:ascii="Arial" w:hAnsi="Arial" w:cs="Arial"/>
                <w:sz w:val="20"/>
                <w:szCs w:val="20"/>
              </w:rPr>
              <w:t>Liczba utworzonych Centrów Integracji Cudzoziemców</w:t>
            </w:r>
            <w:bookmarkEnd w:id="208"/>
          </w:p>
        </w:tc>
        <w:tc>
          <w:tcPr>
            <w:tcW w:w="4612" w:type="dxa"/>
          </w:tcPr>
          <w:p w14:paraId="58CD7537" w14:textId="00E03E14" w:rsidR="6375CEBC" w:rsidRPr="00EE0DFA" w:rsidRDefault="1C32B90C" w:rsidP="22DA8F0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 Wskaźnik odnosi się do liczby utworzonych </w:t>
            </w:r>
            <w:r w:rsidR="2642F666" w:rsidRPr="00EE0DFA">
              <w:rPr>
                <w:rFonts w:ascii="Arial" w:hAnsi="Arial" w:cs="Arial"/>
                <w:sz w:val="20"/>
                <w:szCs w:val="20"/>
              </w:rPr>
              <w:t xml:space="preserve">ze środków EFS+ </w:t>
            </w:r>
            <w:r w:rsidRPr="00EE0DFA">
              <w:rPr>
                <w:rFonts w:ascii="Arial" w:hAnsi="Arial" w:cs="Arial"/>
                <w:sz w:val="20"/>
                <w:szCs w:val="20"/>
              </w:rPr>
              <w:t xml:space="preserve">punktów zapewniających cudzoziemcom kompleksowe wsparcie </w:t>
            </w:r>
            <w:r w:rsidRPr="00EE0DFA">
              <w:rPr>
                <w:rFonts w:ascii="Arial" w:hAnsi="Arial" w:cs="Arial"/>
                <w:sz w:val="20"/>
                <w:szCs w:val="20"/>
              </w:rPr>
              <w:lastRenderedPageBreak/>
              <w:t>integracyjne, w tym naukę języka, doradztwo, kursy adaptacyjne itp.</w:t>
            </w:r>
          </w:p>
          <w:p w14:paraId="1B96300C" w14:textId="40B7B011" w:rsidR="3638F28F" w:rsidRPr="00EE0DFA"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3638F28F" w:rsidRPr="00EE0DFA" w14:paraId="04362234"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28" w:type="dxa"/>
          </w:tcPr>
          <w:p w14:paraId="5C0E20D6" w14:textId="0126A0C1" w:rsidR="3638F28F" w:rsidRPr="00EE0DFA" w:rsidRDefault="4F860F29" w:rsidP="009E08F9">
            <w:pPr>
              <w:rPr>
                <w:rFonts w:ascii="Arial" w:hAnsi="Arial" w:cs="Arial"/>
                <w:bCs w:val="0"/>
                <w:sz w:val="20"/>
                <w:szCs w:val="20"/>
              </w:rPr>
            </w:pPr>
            <w:r w:rsidRPr="00EE0DFA">
              <w:rPr>
                <w:rFonts w:ascii="Arial" w:hAnsi="Arial" w:cs="Arial"/>
                <w:bCs w:val="0"/>
                <w:sz w:val="20"/>
                <w:szCs w:val="20"/>
              </w:rPr>
              <w:lastRenderedPageBreak/>
              <w:t xml:space="preserve">EECR02  </w:t>
            </w:r>
          </w:p>
        </w:tc>
        <w:tc>
          <w:tcPr>
            <w:tcW w:w="2009" w:type="dxa"/>
          </w:tcPr>
          <w:p w14:paraId="237B4396" w14:textId="54009713" w:rsidR="3638F28F" w:rsidRPr="00EE0DFA" w:rsidRDefault="216150F5" w:rsidP="54EA9D98">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bezpośredniego</w:t>
            </w:r>
            <w:r w:rsidR="4CAF3C04" w:rsidRPr="00EE0DFA">
              <w:rPr>
                <w:rFonts w:ascii="Arial" w:hAnsi="Arial" w:cs="Arial"/>
                <w:sz w:val="20"/>
                <w:szCs w:val="20"/>
              </w:rPr>
              <w:t xml:space="preserve"> </w:t>
            </w:r>
          </w:p>
        </w:tc>
        <w:tc>
          <w:tcPr>
            <w:tcW w:w="5245" w:type="dxa"/>
          </w:tcPr>
          <w:p w14:paraId="7D6EC30C" w14:textId="78A58030" w:rsidR="3638F28F" w:rsidRPr="00EE0DFA" w:rsidRDefault="189F47C1" w:rsidP="00B30662">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Liczba osób, które podjęły kształcenie lub szkolenie po opuszczeniu programu (osoby)  </w:t>
            </w:r>
          </w:p>
        </w:tc>
        <w:tc>
          <w:tcPr>
            <w:tcW w:w="4612" w:type="dxa"/>
          </w:tcPr>
          <w:p w14:paraId="49F8AD05" w14:textId="71E94B4E" w:rsidR="3638F28F" w:rsidRPr="00EE0DFA" w:rsidRDefault="4F860F29" w:rsidP="54EA9D9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p w14:paraId="213C11BA" w14:textId="17026CB1" w:rsidR="3638F28F" w:rsidRPr="00EE0DFA" w:rsidRDefault="3638F28F" w:rsidP="3638F2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23CBD" w:rsidRPr="00EE0DFA" w14:paraId="1592151D"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4218F682" w14:textId="4935F0B4" w:rsidR="00233A22" w:rsidRPr="00EE0DFA" w:rsidRDefault="00E836CE" w:rsidP="002A5F28">
            <w:pPr>
              <w:rPr>
                <w:rFonts w:ascii="Arial" w:hAnsi="Arial" w:cs="Arial"/>
                <w:bCs w:val="0"/>
                <w:sz w:val="20"/>
                <w:szCs w:val="20"/>
              </w:rPr>
            </w:pPr>
            <w:r w:rsidRPr="00EE0DFA">
              <w:rPr>
                <w:rFonts w:ascii="Arial" w:hAnsi="Arial" w:cs="Arial"/>
                <w:bCs w:val="0"/>
                <w:sz w:val="20"/>
                <w:szCs w:val="20"/>
              </w:rPr>
              <w:t>EECR03</w:t>
            </w:r>
          </w:p>
        </w:tc>
        <w:tc>
          <w:tcPr>
            <w:tcW w:w="2014" w:type="dxa"/>
          </w:tcPr>
          <w:p w14:paraId="7766CB1E" w14:textId="35B0887F" w:rsidR="00233A22" w:rsidRPr="00EE0DFA" w:rsidRDefault="5E4C6F18"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bezpośredniego</w:t>
            </w:r>
            <w:r w:rsidR="43908831" w:rsidRPr="00EE0DFA">
              <w:rPr>
                <w:rFonts w:ascii="Arial" w:hAnsi="Arial" w:cs="Arial"/>
                <w:sz w:val="20"/>
                <w:szCs w:val="20"/>
              </w:rPr>
              <w:t xml:space="preserve"> </w:t>
            </w:r>
          </w:p>
        </w:tc>
        <w:tc>
          <w:tcPr>
            <w:tcW w:w="5357" w:type="dxa"/>
          </w:tcPr>
          <w:p w14:paraId="3D8B31E3" w14:textId="39B06A56" w:rsidR="00233A22" w:rsidRPr="00EE0DFA"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które uzyskały kwalifikacje po opuszczeniu programu (osoby)</w:t>
            </w:r>
          </w:p>
        </w:tc>
        <w:tc>
          <w:tcPr>
            <w:tcW w:w="4678" w:type="dxa"/>
          </w:tcPr>
          <w:p w14:paraId="2005B233" w14:textId="27AA5CBE" w:rsidR="00233A22" w:rsidRPr="00EE0DFA"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A23CBD" w:rsidRPr="00EE0DFA" w14:paraId="3059C95A"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1E41D4C2" w14:textId="355FFB23" w:rsidR="00233A22" w:rsidRPr="00EE0DFA" w:rsidRDefault="00E836CE" w:rsidP="002A5F28">
            <w:pPr>
              <w:rPr>
                <w:rFonts w:ascii="Arial" w:hAnsi="Arial" w:cs="Arial"/>
                <w:bCs w:val="0"/>
                <w:sz w:val="20"/>
                <w:szCs w:val="20"/>
              </w:rPr>
            </w:pPr>
            <w:r w:rsidRPr="00EE0DFA">
              <w:rPr>
                <w:rFonts w:ascii="Arial" w:hAnsi="Arial" w:cs="Arial"/>
                <w:bCs w:val="0"/>
                <w:sz w:val="20"/>
                <w:szCs w:val="20"/>
              </w:rPr>
              <w:t>EECR04</w:t>
            </w:r>
          </w:p>
        </w:tc>
        <w:tc>
          <w:tcPr>
            <w:tcW w:w="2014" w:type="dxa"/>
          </w:tcPr>
          <w:p w14:paraId="5C5FBD71" w14:textId="0921444E" w:rsidR="00233A22" w:rsidRPr="00EE0DFA" w:rsidRDefault="5E4C6F18" w:rsidP="49D404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bezpośredniego</w:t>
            </w:r>
          </w:p>
        </w:tc>
        <w:tc>
          <w:tcPr>
            <w:tcW w:w="5357" w:type="dxa"/>
          </w:tcPr>
          <w:p w14:paraId="5FF380A6" w14:textId="60C27A3C" w:rsidR="00233A22" w:rsidRPr="00EE0DFA"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pracujących, łącznie z prowadzącymi działalność na własny rachunek, po opuszczeniu programu (osoby)</w:t>
            </w:r>
          </w:p>
        </w:tc>
        <w:tc>
          <w:tcPr>
            <w:tcW w:w="4678" w:type="dxa"/>
          </w:tcPr>
          <w:p w14:paraId="1B9B5006" w14:textId="1FD830FB" w:rsidR="00233A22" w:rsidRPr="00EE0DFA" w:rsidRDefault="00233A22"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C8005F" w:rsidRPr="00EE0DFA" w14:paraId="76201622"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6DC7615D" w14:textId="26A2A0BC" w:rsidR="00C8005F" w:rsidRPr="00EE0DFA" w:rsidRDefault="00C8005F" w:rsidP="00C8005F">
            <w:pPr>
              <w:rPr>
                <w:rFonts w:ascii="Arial" w:hAnsi="Arial" w:cs="Arial"/>
                <w:bCs w:val="0"/>
                <w:sz w:val="20"/>
                <w:szCs w:val="20"/>
              </w:rPr>
            </w:pPr>
            <w:r w:rsidRPr="00EE0DFA">
              <w:rPr>
                <w:rFonts w:ascii="Arial" w:hAnsi="Arial" w:cs="Arial"/>
                <w:sz w:val="20"/>
                <w:szCs w:val="20"/>
              </w:rPr>
              <w:t>PLHILCR01</w:t>
            </w:r>
          </w:p>
        </w:tc>
        <w:tc>
          <w:tcPr>
            <w:tcW w:w="2014" w:type="dxa"/>
          </w:tcPr>
          <w:p w14:paraId="14EF2FD6" w14:textId="420B7D73" w:rsidR="00C8005F" w:rsidRPr="00EE0DFA" w:rsidRDefault="2BDED0F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rezultatu bezpośredniego </w:t>
            </w:r>
          </w:p>
        </w:tc>
        <w:tc>
          <w:tcPr>
            <w:tcW w:w="5357" w:type="dxa"/>
          </w:tcPr>
          <w:p w14:paraId="370AF2BE" w14:textId="13500B2C" w:rsidR="00C8005F" w:rsidRPr="00EE0DFA"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których sytuacja społeczna uległa poprawie po opuszczeniu programu (osoby)</w:t>
            </w:r>
          </w:p>
        </w:tc>
        <w:tc>
          <w:tcPr>
            <w:tcW w:w="4678" w:type="dxa"/>
          </w:tcPr>
          <w:p w14:paraId="00C94405" w14:textId="77777777" w:rsidR="00C8005F" w:rsidRPr="00EE0DFA" w:rsidRDefault="00C8005F" w:rsidP="00C8005F">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mierzony do czterech tygodni od zakończenia udziału w projekcie.</w:t>
            </w:r>
          </w:p>
          <w:p w14:paraId="44432DA9" w14:textId="52380A33" w:rsidR="00C8005F" w:rsidRPr="00EE0DFA" w:rsidRDefault="00C8005F" w:rsidP="4CE26B50">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Poprawa sytuacji społecznej oznacza osiągnięcie min. 1 z poniższych efektów:</w:t>
            </w:r>
          </w:p>
          <w:p w14:paraId="603B8EED" w14:textId="4AEC2CA7" w:rsidR="00C8005F" w:rsidRPr="00EE0DFA"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rozpoczęcie nauki; </w:t>
            </w:r>
          </w:p>
          <w:p w14:paraId="67E6F9EE" w14:textId="6179F29C" w:rsidR="00C8005F" w:rsidRPr="00EE0DFA"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wzmocnienie motywacji do pracy po projekcie;</w:t>
            </w:r>
          </w:p>
          <w:p w14:paraId="230F0584" w14:textId="1E5D32C0" w:rsidR="00C8005F" w:rsidRPr="00EE0DFA"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zwiększenie pewności siebie i własnych umiejętności;</w:t>
            </w:r>
          </w:p>
          <w:p w14:paraId="12535B91" w14:textId="7870AEB0" w:rsidR="00C8005F" w:rsidRPr="00EE0DFA"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poprawa umiejętności rozwiązywania pojawiających się problemów;</w:t>
            </w:r>
          </w:p>
          <w:p w14:paraId="22EC8F83" w14:textId="15EA85F5" w:rsidR="00C8005F" w:rsidRPr="00EE0DFA"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podjęcie wolontariatu; </w:t>
            </w:r>
          </w:p>
          <w:p w14:paraId="684A5327" w14:textId="6121D0C2" w:rsidR="00C8005F" w:rsidRPr="00EE0DFA"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poprawa stanu zdrowia;</w:t>
            </w:r>
          </w:p>
          <w:p w14:paraId="0664F2B6" w14:textId="69528AA0" w:rsidR="00C8005F" w:rsidRPr="00EE0DFA" w:rsidRDefault="00C8005F" w:rsidP="0073204B">
            <w:pPr>
              <w:pStyle w:val="Akapitzlist"/>
              <w:numPr>
                <w:ilvl w:val="0"/>
                <w:numId w:val="1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ograniczenie nałogów;</w:t>
            </w:r>
          </w:p>
          <w:p w14:paraId="69BFE70A" w14:textId="1E9D0866" w:rsidR="00C8005F" w:rsidRPr="00EE0DFA" w:rsidRDefault="00C8005F" w:rsidP="0073204B">
            <w:pPr>
              <w:pStyle w:val="Akapitzlist"/>
              <w:numPr>
                <w:ilvl w:val="0"/>
                <w:numId w:val="16"/>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doświadczenie widocznej poprawy w funkcjonowaniu (w przypadku osób z niepełnosprawnościami).</w:t>
            </w:r>
          </w:p>
          <w:p w14:paraId="3A0F403C" w14:textId="0541E7CA" w:rsidR="00C8005F" w:rsidRPr="00EE0DFA"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8005F" w:rsidRPr="00EE0DFA" w14:paraId="698E45F0" w14:textId="77777777" w:rsidTr="2C9AAEF0">
        <w:trPr>
          <w:trHeight w:val="432"/>
        </w:trPr>
        <w:tc>
          <w:tcPr>
            <w:cnfStyle w:val="001000000000" w:firstRow="0" w:lastRow="0" w:firstColumn="1" w:lastColumn="0" w:oddVBand="0" w:evenVBand="0" w:oddHBand="0" w:evenHBand="0" w:firstRowFirstColumn="0" w:firstRowLastColumn="0" w:lastRowFirstColumn="0" w:lastRowLastColumn="0"/>
            <w:tcW w:w="2153" w:type="dxa"/>
          </w:tcPr>
          <w:p w14:paraId="34F779FE" w14:textId="2AE9F902" w:rsidR="00C8005F" w:rsidRPr="00EE0DFA" w:rsidRDefault="00C8005F" w:rsidP="00C8005F">
            <w:pPr>
              <w:rPr>
                <w:rFonts w:ascii="Arial" w:hAnsi="Arial" w:cs="Arial"/>
                <w:sz w:val="20"/>
                <w:szCs w:val="20"/>
              </w:rPr>
            </w:pPr>
            <w:r w:rsidRPr="00EE0DFA">
              <w:rPr>
                <w:rFonts w:ascii="Arial" w:hAnsi="Arial" w:cs="Arial"/>
                <w:sz w:val="20"/>
                <w:szCs w:val="20"/>
              </w:rPr>
              <w:t>EECR05</w:t>
            </w:r>
          </w:p>
        </w:tc>
        <w:tc>
          <w:tcPr>
            <w:tcW w:w="2014" w:type="dxa"/>
          </w:tcPr>
          <w:p w14:paraId="7F8E4CFF" w14:textId="5E8BD1AB" w:rsidR="00C8005F" w:rsidRPr="00EE0DFA"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długoterminowego</w:t>
            </w:r>
          </w:p>
        </w:tc>
        <w:tc>
          <w:tcPr>
            <w:tcW w:w="5357" w:type="dxa"/>
          </w:tcPr>
          <w:p w14:paraId="112CC189" w14:textId="6D028DDA" w:rsidR="00C8005F" w:rsidRPr="00EE0DFA"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pracujących, łącznie z prowadzącymi działalność na własny rachunek, 6 miesięcy po opuszczeniu programu (osoby)</w:t>
            </w:r>
          </w:p>
        </w:tc>
        <w:tc>
          <w:tcPr>
            <w:tcW w:w="4678" w:type="dxa"/>
          </w:tcPr>
          <w:p w14:paraId="7D0951A6" w14:textId="63DC1E23" w:rsidR="00C8005F" w:rsidRPr="00EE0DFA" w:rsidRDefault="00C8005F" w:rsidP="00C8005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bl>
    <w:p w14:paraId="4FEB0809" w14:textId="77777777" w:rsidR="00E84D3B" w:rsidRPr="00EE0DFA" w:rsidRDefault="00E84D3B" w:rsidP="005161D5">
      <w:pPr>
        <w:rPr>
          <w:rFonts w:ascii="Arial" w:hAnsi="Arial" w:cs="Arial"/>
          <w:sz w:val="20"/>
          <w:szCs w:val="20"/>
        </w:rPr>
      </w:pPr>
    </w:p>
    <w:p w14:paraId="00B7314C" w14:textId="56ECE282" w:rsidR="00303A40" w:rsidRPr="00EE0DFA" w:rsidRDefault="31B77830" w:rsidP="0096672E">
      <w:pPr>
        <w:pStyle w:val="Akapitzlist"/>
        <w:numPr>
          <w:ilvl w:val="0"/>
          <w:numId w:val="3"/>
        </w:numPr>
        <w:outlineLvl w:val="1"/>
        <w:rPr>
          <w:rFonts w:ascii="Arial" w:hAnsi="Arial" w:cs="Arial"/>
          <w:sz w:val="20"/>
          <w:szCs w:val="20"/>
        </w:rPr>
      </w:pPr>
      <w:bookmarkStart w:id="209" w:name="_Toc1462399655"/>
      <w:bookmarkStart w:id="210" w:name="_Toc1865034390"/>
      <w:bookmarkStart w:id="211" w:name="_Toc1405529480"/>
      <w:bookmarkStart w:id="212" w:name="_Toc1270954610"/>
      <w:bookmarkStart w:id="213" w:name="_Toc1605951954"/>
      <w:bookmarkStart w:id="214" w:name="_Toc561901666"/>
      <w:bookmarkStart w:id="215" w:name="_Toc543616574"/>
      <w:bookmarkStart w:id="216" w:name="_Toc1839009727"/>
      <w:bookmarkStart w:id="217" w:name="_Toc1252719878"/>
      <w:bookmarkStart w:id="218" w:name="_Toc94780263"/>
      <w:bookmarkStart w:id="219" w:name="_Toc214368982"/>
      <w:r w:rsidRPr="00EE0DFA">
        <w:rPr>
          <w:rFonts w:ascii="Arial" w:hAnsi="Arial" w:cs="Arial"/>
          <w:sz w:val="20"/>
          <w:szCs w:val="20"/>
        </w:rPr>
        <w:t>Cel szczegółowy (</w:t>
      </w:r>
      <w:r w:rsidR="68AF7A43" w:rsidRPr="00EE0DFA">
        <w:rPr>
          <w:rFonts w:ascii="Arial" w:hAnsi="Arial" w:cs="Arial"/>
          <w:sz w:val="20"/>
          <w:szCs w:val="20"/>
        </w:rPr>
        <w:t>j</w:t>
      </w:r>
      <w:r w:rsidRPr="00EE0DFA">
        <w:rPr>
          <w:rFonts w:ascii="Arial" w:hAnsi="Arial" w:cs="Arial"/>
          <w:sz w:val="20"/>
          <w:szCs w:val="20"/>
        </w:rPr>
        <w:t xml:space="preserve">) </w:t>
      </w:r>
      <w:r w:rsidR="61BD151C" w:rsidRPr="00EE0DFA">
        <w:rPr>
          <w:rFonts w:ascii="Arial" w:hAnsi="Arial" w:cs="Arial"/>
          <w:sz w:val="20"/>
          <w:szCs w:val="20"/>
        </w:rPr>
        <w:t>wspieranie integracji społeczno-gospodarczej społeczności marginalizowanych, takich jak Romowie</w:t>
      </w:r>
      <w:bookmarkEnd w:id="209"/>
      <w:bookmarkEnd w:id="210"/>
      <w:bookmarkEnd w:id="211"/>
      <w:bookmarkEnd w:id="212"/>
      <w:bookmarkEnd w:id="213"/>
      <w:bookmarkEnd w:id="214"/>
      <w:bookmarkEnd w:id="215"/>
      <w:bookmarkEnd w:id="216"/>
      <w:bookmarkEnd w:id="217"/>
      <w:bookmarkEnd w:id="218"/>
      <w:bookmarkEnd w:id="219"/>
    </w:p>
    <w:tbl>
      <w:tblPr>
        <w:tblStyle w:val="Tabelasiatki1jasna1"/>
        <w:tblW w:w="0" w:type="auto"/>
        <w:tblLook w:val="04A0" w:firstRow="1" w:lastRow="0" w:firstColumn="1" w:lastColumn="0" w:noHBand="0" w:noVBand="1"/>
      </w:tblPr>
      <w:tblGrid>
        <w:gridCol w:w="1242"/>
        <w:gridCol w:w="2014"/>
        <w:gridCol w:w="5357"/>
        <w:gridCol w:w="4678"/>
      </w:tblGrid>
      <w:tr w:rsidR="00A23CBD" w:rsidRPr="00EE0DFA" w14:paraId="3695B48C" w14:textId="77777777" w:rsidTr="0096672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70BC768A" w14:textId="2D7AECAF" w:rsidR="00233A22" w:rsidRPr="00EE0DFA" w:rsidRDefault="0029049E" w:rsidP="000D474E">
            <w:pPr>
              <w:rPr>
                <w:rFonts w:ascii="Arial" w:hAnsi="Arial" w:cs="Arial"/>
                <w:sz w:val="20"/>
                <w:szCs w:val="20"/>
              </w:rPr>
            </w:pPr>
            <w:r w:rsidRPr="00EE0DFA">
              <w:rPr>
                <w:rFonts w:ascii="Arial" w:hAnsi="Arial" w:cs="Arial"/>
                <w:sz w:val="20"/>
                <w:szCs w:val="20"/>
              </w:rPr>
              <w:lastRenderedPageBreak/>
              <w:t xml:space="preserve">Kod wskaźnika </w:t>
            </w:r>
          </w:p>
        </w:tc>
        <w:tc>
          <w:tcPr>
            <w:tcW w:w="2014" w:type="dxa"/>
          </w:tcPr>
          <w:p w14:paraId="0EEAED14" w14:textId="67277B92" w:rsidR="00233A22" w:rsidRPr="00EE0DFA"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Rodzaj wskaźnika </w:t>
            </w:r>
          </w:p>
        </w:tc>
        <w:tc>
          <w:tcPr>
            <w:tcW w:w="5357" w:type="dxa"/>
          </w:tcPr>
          <w:p w14:paraId="6595E225" w14:textId="77777777" w:rsidR="00233A22" w:rsidRPr="00EE0DFA"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Nazwa wskaźnika (jednostka miary) </w:t>
            </w:r>
          </w:p>
        </w:tc>
        <w:tc>
          <w:tcPr>
            <w:tcW w:w="4678" w:type="dxa"/>
          </w:tcPr>
          <w:p w14:paraId="42118E87" w14:textId="77777777" w:rsidR="00233A22" w:rsidRPr="00EE0DFA" w:rsidRDefault="00233A22" w:rsidP="000D474E">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operacyjna/kontekst prawny</w:t>
            </w:r>
          </w:p>
        </w:tc>
      </w:tr>
      <w:tr w:rsidR="00A23CBD" w:rsidRPr="00EE0DFA" w14:paraId="3C9245CE"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449B322" w14:textId="58BA7ECD" w:rsidR="00233A22" w:rsidRPr="00EE0DFA" w:rsidRDefault="00992BAF" w:rsidP="000D474E">
            <w:pPr>
              <w:rPr>
                <w:rFonts w:ascii="Arial" w:hAnsi="Arial" w:cs="Arial"/>
                <w:sz w:val="20"/>
                <w:szCs w:val="20"/>
              </w:rPr>
            </w:pPr>
            <w:r w:rsidRPr="00EE0DFA">
              <w:rPr>
                <w:rFonts w:ascii="Arial" w:hAnsi="Arial" w:cs="Arial"/>
                <w:sz w:val="20"/>
                <w:szCs w:val="20"/>
              </w:rPr>
              <w:t>EECO15</w:t>
            </w:r>
          </w:p>
        </w:tc>
        <w:tc>
          <w:tcPr>
            <w:tcW w:w="2014" w:type="dxa"/>
          </w:tcPr>
          <w:p w14:paraId="283C4118" w14:textId="091C788F" w:rsidR="00233A22" w:rsidRPr="00EE0DFA" w:rsidRDefault="00233A22" w:rsidP="000D47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5357" w:type="dxa"/>
          </w:tcPr>
          <w:p w14:paraId="2A99EE37" w14:textId="059F55B1" w:rsidR="00233A22" w:rsidRPr="00EE0DFA" w:rsidRDefault="00233A22" w:rsidP="000D474E">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należących do mniejszości, w tym społeczności marginalizowanych takich jak Romowie, objętych wsparciem w programie (osoby)</w:t>
            </w:r>
          </w:p>
        </w:tc>
        <w:tc>
          <w:tcPr>
            <w:tcW w:w="4678" w:type="dxa"/>
          </w:tcPr>
          <w:p w14:paraId="6E548C2B" w14:textId="77777777" w:rsidR="00233A22" w:rsidRPr="00EE0DFA" w:rsidRDefault="00233A22" w:rsidP="000D474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A23CBD" w:rsidRPr="00EE0DFA" w14:paraId="5AC98107"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EF74231" w14:textId="4CA72B43" w:rsidR="003A0847" w:rsidRPr="00EE0DFA" w:rsidRDefault="00E836CE" w:rsidP="003A0847">
            <w:pPr>
              <w:rPr>
                <w:rFonts w:ascii="Arial" w:hAnsi="Arial" w:cs="Arial"/>
                <w:sz w:val="20"/>
                <w:szCs w:val="20"/>
              </w:rPr>
            </w:pPr>
            <w:r w:rsidRPr="00EE0DFA">
              <w:rPr>
                <w:rFonts w:ascii="Arial" w:hAnsi="Arial" w:cs="Arial"/>
                <w:sz w:val="20"/>
                <w:szCs w:val="20"/>
              </w:rPr>
              <w:t>EECR02</w:t>
            </w:r>
          </w:p>
        </w:tc>
        <w:tc>
          <w:tcPr>
            <w:tcW w:w="2014" w:type="dxa"/>
          </w:tcPr>
          <w:p w14:paraId="0EB30667" w14:textId="42245BAE" w:rsidR="003A0847" w:rsidRPr="00EE0DFA"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rezultatu bezpośredniego </w:t>
            </w:r>
          </w:p>
        </w:tc>
        <w:tc>
          <w:tcPr>
            <w:tcW w:w="5357" w:type="dxa"/>
          </w:tcPr>
          <w:p w14:paraId="05096487" w14:textId="07DDE86C" w:rsidR="003A0847" w:rsidRPr="00EE0DFA"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które podjęły kształcenie lub szkolenie po opuszczeniu programu (osoby)</w:t>
            </w:r>
          </w:p>
        </w:tc>
        <w:tc>
          <w:tcPr>
            <w:tcW w:w="4678" w:type="dxa"/>
          </w:tcPr>
          <w:p w14:paraId="546250FB" w14:textId="76DDC87D" w:rsidR="003A0847" w:rsidRPr="00EE0DFA"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A23CBD" w:rsidRPr="00EE0DFA" w14:paraId="1277DB23"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978E0B0" w14:textId="44337983" w:rsidR="003A0847" w:rsidRPr="00EE0DFA" w:rsidRDefault="00E836CE" w:rsidP="003A0847">
            <w:pPr>
              <w:rPr>
                <w:rFonts w:ascii="Arial" w:hAnsi="Arial" w:cs="Arial"/>
                <w:sz w:val="20"/>
                <w:szCs w:val="20"/>
              </w:rPr>
            </w:pPr>
            <w:r w:rsidRPr="00EE0DFA">
              <w:rPr>
                <w:rFonts w:ascii="Arial" w:hAnsi="Arial" w:cs="Arial"/>
                <w:sz w:val="20"/>
                <w:szCs w:val="20"/>
              </w:rPr>
              <w:t>EECR03</w:t>
            </w:r>
          </w:p>
        </w:tc>
        <w:tc>
          <w:tcPr>
            <w:tcW w:w="2014" w:type="dxa"/>
          </w:tcPr>
          <w:p w14:paraId="4CD7ACAF" w14:textId="0047B1B3" w:rsidR="003A0847" w:rsidRPr="00EE0DFA"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bezpośredniego</w:t>
            </w:r>
          </w:p>
        </w:tc>
        <w:tc>
          <w:tcPr>
            <w:tcW w:w="5357" w:type="dxa"/>
          </w:tcPr>
          <w:p w14:paraId="090890C4" w14:textId="77777777" w:rsidR="003A0847" w:rsidRPr="00EE0DFA"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które uzyskały kwalifikacje po opuszczeniu programu (osoby)</w:t>
            </w:r>
          </w:p>
        </w:tc>
        <w:tc>
          <w:tcPr>
            <w:tcW w:w="4678" w:type="dxa"/>
          </w:tcPr>
          <w:p w14:paraId="28A664DB" w14:textId="77777777" w:rsidR="003A0847" w:rsidRPr="00EE0DFA"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A23CBD" w:rsidRPr="00EE0DFA" w14:paraId="23B6AC61"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6C80B54D" w14:textId="05C97E12" w:rsidR="003A0847" w:rsidRPr="00EE0DFA" w:rsidRDefault="00E836CE" w:rsidP="003A0847">
            <w:pPr>
              <w:rPr>
                <w:rFonts w:ascii="Arial" w:hAnsi="Arial" w:cs="Arial"/>
                <w:sz w:val="20"/>
                <w:szCs w:val="20"/>
              </w:rPr>
            </w:pPr>
            <w:r w:rsidRPr="00EE0DFA">
              <w:rPr>
                <w:rFonts w:ascii="Arial" w:hAnsi="Arial" w:cs="Arial"/>
                <w:sz w:val="20"/>
                <w:szCs w:val="20"/>
              </w:rPr>
              <w:t>EECR04</w:t>
            </w:r>
          </w:p>
        </w:tc>
        <w:tc>
          <w:tcPr>
            <w:tcW w:w="2014" w:type="dxa"/>
          </w:tcPr>
          <w:p w14:paraId="1B1E7C53" w14:textId="0D50B6C7" w:rsidR="003A0847" w:rsidRPr="00EE0DFA"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bezpośredniego</w:t>
            </w:r>
          </w:p>
        </w:tc>
        <w:tc>
          <w:tcPr>
            <w:tcW w:w="5357" w:type="dxa"/>
          </w:tcPr>
          <w:p w14:paraId="7B942EE0" w14:textId="77777777" w:rsidR="003A0847" w:rsidRPr="00EE0DFA"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pracujących, łącznie z prowadzącymi działalność na własny rachunek, po opuszczeniu programu (osoby)</w:t>
            </w:r>
          </w:p>
        </w:tc>
        <w:tc>
          <w:tcPr>
            <w:tcW w:w="4678" w:type="dxa"/>
          </w:tcPr>
          <w:p w14:paraId="7ED74673" w14:textId="77777777" w:rsidR="003A0847" w:rsidRPr="00EE0DFA"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A23CBD" w:rsidRPr="00EE0DFA" w14:paraId="63204DA0" w14:textId="77777777" w:rsidTr="0096672E">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5155DF7" w14:textId="1DF62619" w:rsidR="003A0847" w:rsidRPr="00EE0DFA" w:rsidRDefault="00E836CE" w:rsidP="003A0847">
            <w:pPr>
              <w:rPr>
                <w:rFonts w:ascii="Arial" w:hAnsi="Arial" w:cs="Arial"/>
                <w:sz w:val="20"/>
                <w:szCs w:val="20"/>
              </w:rPr>
            </w:pPr>
            <w:r w:rsidRPr="00EE0DFA">
              <w:rPr>
                <w:rFonts w:ascii="Arial" w:hAnsi="Arial" w:cs="Arial"/>
                <w:sz w:val="20"/>
                <w:szCs w:val="20"/>
              </w:rPr>
              <w:t>EECR05</w:t>
            </w:r>
          </w:p>
        </w:tc>
        <w:tc>
          <w:tcPr>
            <w:tcW w:w="2014" w:type="dxa"/>
          </w:tcPr>
          <w:p w14:paraId="31FFCFCB" w14:textId="20B82FFA" w:rsidR="003A0847" w:rsidRPr="00EE0DFA"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długoterminowego</w:t>
            </w:r>
          </w:p>
        </w:tc>
        <w:tc>
          <w:tcPr>
            <w:tcW w:w="5357" w:type="dxa"/>
          </w:tcPr>
          <w:p w14:paraId="3DD36E52" w14:textId="07205158" w:rsidR="003A0847" w:rsidRPr="00EE0DFA" w:rsidRDefault="003A0847" w:rsidP="00A2263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Liczba osób pracujących, łącznie z prowadzącymi działalność na własny rachunek, </w:t>
            </w:r>
            <w:r w:rsidR="00A2263F" w:rsidRPr="00EE0DFA">
              <w:rPr>
                <w:rFonts w:ascii="Arial" w:hAnsi="Arial" w:cs="Arial"/>
                <w:sz w:val="20"/>
                <w:szCs w:val="20"/>
              </w:rPr>
              <w:t xml:space="preserve">6 </w:t>
            </w:r>
            <w:r w:rsidRPr="00EE0DFA">
              <w:rPr>
                <w:rFonts w:ascii="Arial" w:hAnsi="Arial" w:cs="Arial"/>
                <w:sz w:val="20"/>
                <w:szCs w:val="20"/>
              </w:rPr>
              <w:t>miesięcy po opuszczeniu programu (osoby)</w:t>
            </w:r>
          </w:p>
        </w:tc>
        <w:tc>
          <w:tcPr>
            <w:tcW w:w="4678" w:type="dxa"/>
          </w:tcPr>
          <w:p w14:paraId="733C15E1" w14:textId="77777777" w:rsidR="003A0847" w:rsidRPr="00EE0DFA" w:rsidRDefault="003A0847" w:rsidP="003A084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bl>
    <w:p w14:paraId="46FD5BCA" w14:textId="77777777" w:rsidR="00303A40" w:rsidRPr="00EE0DFA" w:rsidRDefault="00303A40" w:rsidP="005161D5">
      <w:pPr>
        <w:pStyle w:val="Akapitzlist"/>
        <w:ind w:left="1065"/>
        <w:rPr>
          <w:rFonts w:ascii="Arial" w:hAnsi="Arial" w:cs="Arial"/>
          <w:sz w:val="20"/>
          <w:szCs w:val="20"/>
        </w:rPr>
      </w:pPr>
    </w:p>
    <w:p w14:paraId="6D55C1D6" w14:textId="364BBD5A" w:rsidR="0056148A" w:rsidRPr="00EE0DFA" w:rsidRDefault="4B62314D" w:rsidP="0096672E">
      <w:pPr>
        <w:pStyle w:val="Akapitzlist"/>
        <w:numPr>
          <w:ilvl w:val="0"/>
          <w:numId w:val="3"/>
        </w:numPr>
        <w:outlineLvl w:val="1"/>
        <w:rPr>
          <w:rFonts w:ascii="Arial" w:hAnsi="Arial" w:cs="Arial"/>
          <w:sz w:val="20"/>
          <w:szCs w:val="20"/>
        </w:rPr>
      </w:pPr>
      <w:bookmarkStart w:id="220" w:name="_Toc694377418"/>
      <w:bookmarkStart w:id="221" w:name="_Toc2071421778"/>
      <w:bookmarkStart w:id="222" w:name="_Toc1681694397"/>
      <w:bookmarkStart w:id="223" w:name="_Toc1052374450"/>
      <w:bookmarkStart w:id="224" w:name="_Toc423420447"/>
      <w:bookmarkStart w:id="225" w:name="_Toc1286983748"/>
      <w:bookmarkStart w:id="226" w:name="_Toc1966848409"/>
      <w:bookmarkStart w:id="227" w:name="_Toc1936472867"/>
      <w:bookmarkStart w:id="228" w:name="_Toc690925207"/>
      <w:bookmarkStart w:id="229" w:name="_Toc94780264"/>
      <w:bookmarkStart w:id="230" w:name="_Toc214368983"/>
      <w:r w:rsidRPr="00EE0DFA">
        <w:rPr>
          <w:rFonts w:ascii="Arial" w:hAnsi="Arial" w:cs="Arial"/>
          <w:sz w:val="20"/>
          <w:szCs w:val="20"/>
        </w:rPr>
        <w:t>Cel szczegółowy (</w:t>
      </w:r>
      <w:r w:rsidR="68AF7A43" w:rsidRPr="00EE0DFA">
        <w:rPr>
          <w:rFonts w:ascii="Arial" w:hAnsi="Arial" w:cs="Arial"/>
          <w:sz w:val="20"/>
          <w:szCs w:val="20"/>
        </w:rPr>
        <w:t>k</w:t>
      </w:r>
      <w:r w:rsidRPr="00EE0DFA">
        <w:rPr>
          <w:rFonts w:ascii="Arial" w:hAnsi="Arial" w:cs="Arial"/>
          <w:sz w:val="20"/>
          <w:szCs w:val="20"/>
        </w:rPr>
        <w:t xml:space="preserve">) </w:t>
      </w:r>
      <w:r w:rsidR="61BD151C" w:rsidRPr="00EE0DFA">
        <w:rPr>
          <w:rFonts w:ascii="Arial" w:hAnsi="Arial" w:cs="Arial"/>
          <w:sz w:val="20"/>
          <w:szCs w:val="20"/>
        </w:rPr>
        <w:t>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bookmarkEnd w:id="220"/>
      <w:bookmarkEnd w:id="221"/>
      <w:bookmarkEnd w:id="222"/>
      <w:bookmarkEnd w:id="223"/>
      <w:bookmarkEnd w:id="224"/>
      <w:bookmarkEnd w:id="225"/>
      <w:bookmarkEnd w:id="226"/>
      <w:bookmarkEnd w:id="227"/>
      <w:bookmarkEnd w:id="228"/>
      <w:bookmarkEnd w:id="229"/>
      <w:bookmarkEnd w:id="230"/>
    </w:p>
    <w:tbl>
      <w:tblPr>
        <w:tblStyle w:val="Tabelasiatki1jasna1"/>
        <w:tblW w:w="0" w:type="auto"/>
        <w:tblLook w:val="04A0" w:firstRow="1" w:lastRow="0" w:firstColumn="1" w:lastColumn="0" w:noHBand="0" w:noVBand="1"/>
      </w:tblPr>
      <w:tblGrid>
        <w:gridCol w:w="1283"/>
        <w:gridCol w:w="2014"/>
        <w:gridCol w:w="3402"/>
        <w:gridCol w:w="6633"/>
      </w:tblGrid>
      <w:tr w:rsidR="00A23CBD" w:rsidRPr="00EE0DFA" w14:paraId="0AC7727B" w14:textId="77777777" w:rsidTr="53BA4D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2" w:type="dxa"/>
          </w:tcPr>
          <w:p w14:paraId="4B34877C" w14:textId="5FD6C2AC" w:rsidR="00703C80" w:rsidRPr="00EE0DFA" w:rsidRDefault="0029049E" w:rsidP="002A5F28">
            <w:pPr>
              <w:rPr>
                <w:rFonts w:ascii="Arial" w:hAnsi="Arial" w:cs="Arial"/>
                <w:sz w:val="20"/>
                <w:szCs w:val="20"/>
              </w:rPr>
            </w:pPr>
            <w:r w:rsidRPr="00EE0DFA">
              <w:rPr>
                <w:rFonts w:ascii="Arial" w:hAnsi="Arial" w:cs="Arial"/>
                <w:sz w:val="20"/>
                <w:szCs w:val="20"/>
              </w:rPr>
              <w:t xml:space="preserve">Kod wskaźnika </w:t>
            </w:r>
          </w:p>
        </w:tc>
        <w:tc>
          <w:tcPr>
            <w:tcW w:w="2014" w:type="dxa"/>
          </w:tcPr>
          <w:p w14:paraId="5B6B9C38" w14:textId="112ECB28" w:rsidR="00703C80" w:rsidRPr="00EE0DFA"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Rodzaj wskaźnika </w:t>
            </w:r>
          </w:p>
        </w:tc>
        <w:tc>
          <w:tcPr>
            <w:tcW w:w="3402" w:type="dxa"/>
          </w:tcPr>
          <w:p w14:paraId="4A55030F" w14:textId="77777777" w:rsidR="00703C80" w:rsidRPr="00EE0DFA"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Nazwa wskaźnika (jednostka miary) </w:t>
            </w:r>
          </w:p>
        </w:tc>
        <w:tc>
          <w:tcPr>
            <w:tcW w:w="6633" w:type="dxa"/>
          </w:tcPr>
          <w:p w14:paraId="3A6333CF" w14:textId="77777777" w:rsidR="00703C80" w:rsidRPr="00EE0DFA" w:rsidRDefault="00703C80" w:rsidP="002A5F28">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operacyjna/kontekst prawny</w:t>
            </w:r>
          </w:p>
        </w:tc>
      </w:tr>
      <w:tr w:rsidR="00A23CBD" w:rsidRPr="00EE0DFA" w14:paraId="6D98ACB9" w14:textId="77777777" w:rsidTr="53BA4DE6">
        <w:tc>
          <w:tcPr>
            <w:cnfStyle w:val="001000000000" w:firstRow="0" w:lastRow="0" w:firstColumn="1" w:lastColumn="0" w:oddVBand="0" w:evenVBand="0" w:oddHBand="0" w:evenHBand="0" w:firstRowFirstColumn="0" w:firstRowLastColumn="0" w:lastRowFirstColumn="0" w:lastRowLastColumn="0"/>
            <w:tcW w:w="1242" w:type="dxa"/>
          </w:tcPr>
          <w:p w14:paraId="2E71D8A5" w14:textId="12ABE829" w:rsidR="00703C80" w:rsidRPr="00EE0DFA" w:rsidRDefault="008E6E38" w:rsidP="002A5F28">
            <w:pPr>
              <w:rPr>
                <w:rFonts w:ascii="Arial" w:hAnsi="Arial" w:cs="Arial"/>
                <w:sz w:val="20"/>
                <w:szCs w:val="20"/>
              </w:rPr>
            </w:pPr>
            <w:r w:rsidRPr="00EE0DFA">
              <w:rPr>
                <w:rFonts w:ascii="Arial" w:hAnsi="Arial" w:cs="Arial"/>
                <w:sz w:val="20"/>
                <w:szCs w:val="20"/>
              </w:rPr>
              <w:t>PLKCO01</w:t>
            </w:r>
          </w:p>
        </w:tc>
        <w:tc>
          <w:tcPr>
            <w:tcW w:w="2014" w:type="dxa"/>
          </w:tcPr>
          <w:p w14:paraId="21DDC220" w14:textId="393E849A" w:rsidR="00703C80" w:rsidRPr="00EE0DFA"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402" w:type="dxa"/>
          </w:tcPr>
          <w:p w14:paraId="536CF8CD" w14:textId="0C29916C" w:rsidR="00703C80" w:rsidRPr="00EE0DFA" w:rsidRDefault="00703C80" w:rsidP="00557E8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hAnsi="Arial" w:cs="Arial"/>
                <w:sz w:val="20"/>
                <w:szCs w:val="20"/>
              </w:rPr>
              <w:t>Liczba podmiotów</w:t>
            </w:r>
            <w:r w:rsidR="002D13C4" w:rsidRPr="00EE0DFA">
              <w:rPr>
                <w:rFonts w:ascii="Arial" w:hAnsi="Arial" w:cs="Arial"/>
                <w:sz w:val="20"/>
                <w:szCs w:val="20"/>
              </w:rPr>
              <w:t xml:space="preserve"> wykonujących działalność</w:t>
            </w:r>
            <w:r w:rsidRPr="00EE0DFA">
              <w:rPr>
                <w:rFonts w:ascii="Arial" w:hAnsi="Arial" w:cs="Arial"/>
                <w:sz w:val="20"/>
                <w:szCs w:val="20"/>
              </w:rPr>
              <w:t xml:space="preserve"> lecznicz</w:t>
            </w:r>
            <w:r w:rsidR="002D13C4" w:rsidRPr="00EE0DFA">
              <w:rPr>
                <w:rFonts w:ascii="Arial" w:hAnsi="Arial" w:cs="Arial"/>
                <w:sz w:val="20"/>
                <w:szCs w:val="20"/>
              </w:rPr>
              <w:t>ą</w:t>
            </w:r>
            <w:r w:rsidRPr="00EE0DFA">
              <w:rPr>
                <w:rFonts w:ascii="Arial" w:hAnsi="Arial" w:cs="Arial"/>
                <w:sz w:val="20"/>
                <w:szCs w:val="20"/>
              </w:rPr>
              <w:t xml:space="preserve"> objętych w projekcie wsparciem w zakresie </w:t>
            </w:r>
            <w:r w:rsidR="00C6240B" w:rsidRPr="00EE0DFA">
              <w:rPr>
                <w:rFonts w:ascii="Arial" w:hAnsi="Arial" w:cs="Arial"/>
                <w:sz w:val="20"/>
                <w:szCs w:val="20"/>
              </w:rPr>
              <w:t xml:space="preserve">poprawy dostępności zgodnie ze </w:t>
            </w:r>
            <w:r w:rsidRPr="00EE0DFA">
              <w:rPr>
                <w:rFonts w:ascii="Arial" w:hAnsi="Arial" w:cs="Arial"/>
                <w:sz w:val="20"/>
                <w:szCs w:val="20"/>
              </w:rPr>
              <w:t>standard</w:t>
            </w:r>
            <w:r w:rsidR="00C6240B" w:rsidRPr="00EE0DFA">
              <w:rPr>
                <w:rFonts w:ascii="Arial" w:hAnsi="Arial" w:cs="Arial"/>
                <w:sz w:val="20"/>
                <w:szCs w:val="20"/>
              </w:rPr>
              <w:t>em</w:t>
            </w:r>
            <w:r w:rsidRPr="00EE0DFA">
              <w:rPr>
                <w:rFonts w:ascii="Arial" w:hAnsi="Arial" w:cs="Arial"/>
                <w:sz w:val="20"/>
                <w:szCs w:val="20"/>
              </w:rPr>
              <w:t xml:space="preserve"> dostępności</w:t>
            </w:r>
            <w:r w:rsidRPr="00EE0DFA" w:rsidDel="00896303">
              <w:rPr>
                <w:rFonts w:ascii="Arial" w:hAnsi="Arial" w:cs="Arial"/>
                <w:sz w:val="20"/>
                <w:szCs w:val="20"/>
              </w:rPr>
              <w:t xml:space="preserve"> </w:t>
            </w:r>
            <w:r w:rsidRPr="00EE0DFA">
              <w:rPr>
                <w:rFonts w:ascii="Arial" w:hAnsi="Arial" w:cs="Arial"/>
                <w:sz w:val="20"/>
                <w:szCs w:val="20"/>
              </w:rPr>
              <w:t>(</w:t>
            </w:r>
            <w:r w:rsidR="00557E8F" w:rsidRPr="00EE0DFA">
              <w:rPr>
                <w:rFonts w:ascii="Arial" w:hAnsi="Arial" w:cs="Arial"/>
                <w:sz w:val="20"/>
                <w:szCs w:val="20"/>
              </w:rPr>
              <w:t>podmioty</w:t>
            </w:r>
            <w:r w:rsidRPr="00EE0DFA">
              <w:rPr>
                <w:rFonts w:ascii="Arial" w:hAnsi="Arial" w:cs="Arial"/>
                <w:sz w:val="20"/>
                <w:szCs w:val="20"/>
              </w:rPr>
              <w:t>)</w:t>
            </w:r>
          </w:p>
        </w:tc>
        <w:tc>
          <w:tcPr>
            <w:tcW w:w="6633" w:type="dxa"/>
          </w:tcPr>
          <w:p w14:paraId="76DA0BBE" w14:textId="2B211C6F" w:rsidR="00703C80" w:rsidRPr="00EE0DFA"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mierzy liczbę podmiotów</w:t>
            </w:r>
            <w:r w:rsidR="002D13C4" w:rsidRPr="00EE0DFA">
              <w:rPr>
                <w:rFonts w:ascii="Arial" w:eastAsia="Times New Roman" w:hAnsi="Arial" w:cs="Arial"/>
                <w:sz w:val="20"/>
                <w:szCs w:val="20"/>
                <w:lang w:eastAsia="pl-PL"/>
              </w:rPr>
              <w:t xml:space="preserve"> wykonujących działalność</w:t>
            </w:r>
            <w:r w:rsidRPr="00EE0DFA">
              <w:rPr>
                <w:rFonts w:ascii="Arial" w:eastAsia="Times New Roman" w:hAnsi="Arial" w:cs="Arial"/>
                <w:sz w:val="20"/>
                <w:szCs w:val="20"/>
                <w:lang w:eastAsia="pl-PL"/>
              </w:rPr>
              <w:t xml:space="preserve"> lecznicz</w:t>
            </w:r>
            <w:r w:rsidR="002D13C4" w:rsidRPr="00EE0DFA">
              <w:rPr>
                <w:rFonts w:ascii="Arial" w:eastAsia="Times New Roman" w:hAnsi="Arial" w:cs="Arial"/>
                <w:sz w:val="20"/>
                <w:szCs w:val="20"/>
                <w:lang w:eastAsia="pl-PL"/>
              </w:rPr>
              <w:t>ą</w:t>
            </w:r>
            <w:r w:rsidRPr="00EE0DFA">
              <w:rPr>
                <w:rFonts w:ascii="Arial" w:eastAsia="Times New Roman" w:hAnsi="Arial" w:cs="Arial"/>
                <w:sz w:val="20"/>
                <w:szCs w:val="20"/>
                <w:lang w:eastAsia="pl-PL"/>
              </w:rPr>
              <w:t xml:space="preserve">, które zostały objęte wsparciem w zakresie </w:t>
            </w:r>
            <w:r w:rsidR="00BB70CF" w:rsidRPr="00EE0DFA">
              <w:rPr>
                <w:rFonts w:ascii="Arial" w:hAnsi="Arial" w:cs="Arial"/>
                <w:sz w:val="20"/>
                <w:szCs w:val="20"/>
              </w:rPr>
              <w:t xml:space="preserve">poprawy swojej dostępności zgodnie </w:t>
            </w:r>
            <w:r w:rsidR="00BB70CF" w:rsidRPr="00EE0DFA">
              <w:rPr>
                <w:rFonts w:ascii="Arial" w:eastAsia="Times New Roman" w:hAnsi="Arial" w:cs="Arial"/>
                <w:sz w:val="20"/>
                <w:szCs w:val="20"/>
                <w:lang w:eastAsia="pl-PL"/>
              </w:rPr>
              <w:t>z potrzebami zidentyfikowanymi w audycie początkowym oraz właściwym standardem dostępności dla osób ze szczególnymi potrzebami.</w:t>
            </w:r>
          </w:p>
          <w:p w14:paraId="7442A25B" w14:textId="4B8E422A" w:rsidR="00703C80" w:rsidRPr="00EE0DFA"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Do wskaźnika wliczane są podmioty </w:t>
            </w:r>
            <w:r w:rsidR="002D13C4" w:rsidRPr="00EE0DFA">
              <w:rPr>
                <w:rFonts w:ascii="Arial" w:eastAsia="Times New Roman" w:hAnsi="Arial" w:cs="Arial"/>
                <w:sz w:val="20"/>
                <w:szCs w:val="20"/>
                <w:lang w:eastAsia="pl-PL"/>
              </w:rPr>
              <w:t xml:space="preserve">wykonujące działalność </w:t>
            </w:r>
            <w:r w:rsidRPr="00EE0DFA">
              <w:rPr>
                <w:rFonts w:ascii="Arial" w:eastAsia="Times New Roman" w:hAnsi="Arial" w:cs="Arial"/>
                <w:sz w:val="20"/>
                <w:szCs w:val="20"/>
                <w:lang w:eastAsia="pl-PL"/>
              </w:rPr>
              <w:t>lecznicz</w:t>
            </w:r>
            <w:r w:rsidR="002D13C4" w:rsidRPr="00EE0DFA">
              <w:rPr>
                <w:rFonts w:ascii="Arial" w:eastAsia="Times New Roman" w:hAnsi="Arial" w:cs="Arial"/>
                <w:sz w:val="20"/>
                <w:szCs w:val="20"/>
                <w:lang w:eastAsia="pl-PL"/>
              </w:rPr>
              <w:t>ą</w:t>
            </w:r>
            <w:r w:rsidRPr="00EE0DFA">
              <w:rPr>
                <w:rFonts w:ascii="Arial" w:eastAsia="Times New Roman" w:hAnsi="Arial" w:cs="Arial"/>
                <w:sz w:val="20"/>
                <w:szCs w:val="20"/>
                <w:lang w:eastAsia="pl-PL"/>
              </w:rPr>
              <w:t xml:space="preserve">, które skorzystały ze wsparcia EFS+ w procesie </w:t>
            </w:r>
            <w:r w:rsidR="006C67D1" w:rsidRPr="00EE0DFA">
              <w:rPr>
                <w:rFonts w:ascii="Arial" w:hAnsi="Arial" w:cs="Arial"/>
                <w:sz w:val="20"/>
                <w:szCs w:val="20"/>
              </w:rPr>
              <w:t xml:space="preserve">poprawy swojej dostępności zgodnie </w:t>
            </w:r>
            <w:r w:rsidR="006C67D1" w:rsidRPr="00EE0DFA">
              <w:rPr>
                <w:rFonts w:ascii="Arial" w:eastAsia="Times New Roman" w:hAnsi="Arial" w:cs="Arial"/>
                <w:sz w:val="20"/>
                <w:szCs w:val="20"/>
                <w:lang w:eastAsia="pl-PL"/>
              </w:rPr>
              <w:t>z potrzebami zidentyfikowanymi w audycie początkowym oraz właściwym standardem dostępności dla osób ze szczególnymi potrzebami</w:t>
            </w:r>
            <w:r w:rsidRPr="00EE0DFA">
              <w:rPr>
                <w:rFonts w:ascii="Arial" w:eastAsia="Times New Roman" w:hAnsi="Arial" w:cs="Arial"/>
                <w:sz w:val="20"/>
                <w:szCs w:val="20"/>
                <w:lang w:eastAsia="pl-PL"/>
              </w:rPr>
              <w:t xml:space="preserve"> lub których przedstawiciele skorzystali ze szkoleń powiązanych </w:t>
            </w:r>
            <w:r w:rsidR="006C67D1" w:rsidRPr="00EE0DFA">
              <w:rPr>
                <w:rFonts w:ascii="Arial" w:eastAsia="Times New Roman" w:hAnsi="Arial" w:cs="Arial"/>
                <w:sz w:val="20"/>
                <w:szCs w:val="20"/>
                <w:lang w:eastAsia="pl-PL"/>
              </w:rPr>
              <w:t>w procesie</w:t>
            </w:r>
            <w:r w:rsidRPr="00EE0DFA">
              <w:rPr>
                <w:rFonts w:ascii="Arial" w:eastAsia="Times New Roman" w:hAnsi="Arial" w:cs="Arial"/>
                <w:sz w:val="20"/>
                <w:szCs w:val="20"/>
                <w:lang w:eastAsia="pl-PL"/>
              </w:rPr>
              <w:t xml:space="preserve"> </w:t>
            </w:r>
            <w:r w:rsidR="006C67D1" w:rsidRPr="00EE0DFA">
              <w:rPr>
                <w:rFonts w:ascii="Arial" w:hAnsi="Arial" w:cs="Arial"/>
                <w:sz w:val="20"/>
                <w:szCs w:val="20"/>
              </w:rPr>
              <w:t xml:space="preserve">poprawy swojej dostępności zgodnie </w:t>
            </w:r>
            <w:r w:rsidR="006C67D1" w:rsidRPr="00EE0DFA">
              <w:rPr>
                <w:rFonts w:ascii="Arial" w:eastAsia="Times New Roman" w:hAnsi="Arial" w:cs="Arial"/>
                <w:sz w:val="20"/>
                <w:szCs w:val="20"/>
                <w:lang w:eastAsia="pl-PL"/>
              </w:rPr>
              <w:t>z potrzebami zidentyfikowanymi w audycie początkowym oraz właściwym standardem dostępności dla osób ze szczególnymi potrzebami</w:t>
            </w:r>
            <w:r w:rsidRPr="00EE0DFA">
              <w:rPr>
                <w:rFonts w:ascii="Arial" w:eastAsia="Times New Roman" w:hAnsi="Arial" w:cs="Arial"/>
                <w:sz w:val="20"/>
                <w:szCs w:val="20"/>
                <w:lang w:eastAsia="pl-PL"/>
              </w:rPr>
              <w:t>.</w:t>
            </w:r>
          </w:p>
          <w:p w14:paraId="260178E7" w14:textId="1A08BCE0" w:rsidR="00703C80" w:rsidRPr="00EE0DFA" w:rsidRDefault="00703C80" w:rsidP="009B3343">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lastRenderedPageBreak/>
              <w:t xml:space="preserve">Pojęcie „podmiot </w:t>
            </w:r>
            <w:r w:rsidR="002D13C4" w:rsidRPr="00EE0DFA">
              <w:rPr>
                <w:rFonts w:ascii="Arial" w:eastAsia="Times New Roman" w:hAnsi="Arial" w:cs="Arial"/>
                <w:sz w:val="20"/>
                <w:szCs w:val="20"/>
                <w:lang w:eastAsia="pl-PL"/>
              </w:rPr>
              <w:t>wykonujący działalność leczniczą</w:t>
            </w:r>
            <w:r w:rsidRPr="00EE0DFA">
              <w:rPr>
                <w:rFonts w:ascii="Arial" w:eastAsia="Times New Roman" w:hAnsi="Arial" w:cs="Arial"/>
                <w:sz w:val="20"/>
                <w:szCs w:val="20"/>
                <w:lang w:eastAsia="pl-PL"/>
              </w:rPr>
              <w:t xml:space="preserve">” należy rozumieć zgodnie z art. </w:t>
            </w:r>
            <w:r w:rsidR="002D13C4" w:rsidRPr="00EE0DFA">
              <w:rPr>
                <w:rFonts w:ascii="Arial" w:eastAsia="Times New Roman" w:hAnsi="Arial" w:cs="Arial"/>
                <w:sz w:val="20"/>
                <w:szCs w:val="20"/>
                <w:lang w:eastAsia="pl-PL"/>
              </w:rPr>
              <w:t xml:space="preserve">2 ust. 1 pkt 5 </w:t>
            </w:r>
            <w:r w:rsidRPr="00EE0DFA">
              <w:rPr>
                <w:rFonts w:ascii="Arial" w:eastAsia="Times New Roman" w:hAnsi="Arial" w:cs="Arial"/>
                <w:sz w:val="20"/>
                <w:szCs w:val="20"/>
                <w:lang w:eastAsia="pl-PL"/>
              </w:rPr>
              <w:t>ustawy z dnia 15 kwietnia 2011 r. o działalności leczniczej.</w:t>
            </w:r>
          </w:p>
          <w:p w14:paraId="02A6F1CD" w14:textId="024B5AE5" w:rsidR="00703C80" w:rsidRPr="00EE0DFA"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Standard</w:t>
            </w:r>
            <w:r w:rsidR="00C76EA6" w:rsidRPr="00EE0DFA">
              <w:rPr>
                <w:rFonts w:ascii="Arial" w:eastAsia="Times New Roman" w:hAnsi="Arial" w:cs="Arial"/>
                <w:sz w:val="20"/>
                <w:szCs w:val="20"/>
                <w:lang w:eastAsia="pl-PL"/>
              </w:rPr>
              <w:t>y</w:t>
            </w:r>
            <w:r w:rsidRPr="00EE0DFA">
              <w:rPr>
                <w:rFonts w:ascii="Arial" w:eastAsia="Times New Roman" w:hAnsi="Arial" w:cs="Arial"/>
                <w:sz w:val="20"/>
                <w:szCs w:val="20"/>
                <w:lang w:eastAsia="pl-PL"/>
              </w:rPr>
              <w:t xml:space="preserve"> dostępności dla placówek podstawowej opieki zdrowotnej </w:t>
            </w:r>
            <w:r w:rsidR="00C76EA6" w:rsidRPr="00EE0DFA">
              <w:rPr>
                <w:rFonts w:ascii="Arial" w:eastAsia="Times New Roman" w:hAnsi="Arial" w:cs="Arial"/>
                <w:sz w:val="20"/>
                <w:szCs w:val="20"/>
                <w:lang w:eastAsia="pl-PL"/>
              </w:rPr>
              <w:t xml:space="preserve">oraz dla szpitali dostępne są na stronie administrowanej przez ministra właściwego ds. rozwoju regionalnego </w:t>
            </w:r>
            <w:r w:rsidRPr="00EE0DFA">
              <w:rPr>
                <w:rFonts w:ascii="Arial" w:eastAsia="Times New Roman" w:hAnsi="Arial" w:cs="Arial"/>
                <w:sz w:val="20"/>
                <w:szCs w:val="20"/>
                <w:lang w:eastAsia="pl-PL"/>
              </w:rPr>
              <w:t>pod adresem:</w:t>
            </w:r>
          </w:p>
          <w:p w14:paraId="1691ACA3" w14:textId="4FFB9F70" w:rsidR="00703C80" w:rsidRPr="00EE0DFA" w:rsidRDefault="00C76EA6"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https://www.funduszeeuropejskie.gov.pl/strony/o-funduszach/fundusze-europejskie-bez-barier/dostepnosc-plus/poradniki-standardy-wskazowki/standardy/</w:t>
            </w:r>
            <w:r w:rsidR="004409D8" w:rsidRPr="00EE0DFA">
              <w:rPr>
                <w:rFonts w:ascii="Arial" w:eastAsia="Times New Roman" w:hAnsi="Arial" w:cs="Arial"/>
                <w:sz w:val="20"/>
                <w:szCs w:val="20"/>
                <w:lang w:eastAsia="pl-PL"/>
              </w:rPr>
              <w:t>.</w:t>
            </w:r>
          </w:p>
        </w:tc>
      </w:tr>
      <w:tr w:rsidR="00A23CBD" w:rsidRPr="00EE0DFA" w14:paraId="39033E8F"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DEED209" w14:textId="07AC9351" w:rsidR="00703C80" w:rsidRPr="00EE0DFA" w:rsidRDefault="66611B02" w:rsidP="002A5F28">
            <w:pPr>
              <w:rPr>
                <w:rFonts w:ascii="Arial" w:hAnsi="Arial" w:cs="Arial"/>
                <w:sz w:val="20"/>
                <w:szCs w:val="20"/>
              </w:rPr>
            </w:pPr>
            <w:r w:rsidRPr="00EE0DFA">
              <w:rPr>
                <w:rFonts w:ascii="Arial" w:hAnsi="Arial" w:cs="Arial"/>
                <w:sz w:val="20"/>
                <w:szCs w:val="20"/>
              </w:rPr>
              <w:lastRenderedPageBreak/>
              <w:t>PLKLCO02</w:t>
            </w:r>
          </w:p>
        </w:tc>
        <w:tc>
          <w:tcPr>
            <w:tcW w:w="2014" w:type="dxa"/>
          </w:tcPr>
          <w:p w14:paraId="6FFBBC78" w14:textId="7D7BB57F" w:rsidR="00703C80" w:rsidRPr="00EE0DFA"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402" w:type="dxa"/>
          </w:tcPr>
          <w:p w14:paraId="277A2C27" w14:textId="5A4C1E7C" w:rsidR="00703C80" w:rsidRPr="00EE0DFA"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1" w:name="_Hlk130384218"/>
            <w:r w:rsidRPr="00EE0DFA">
              <w:rPr>
                <w:rFonts w:ascii="Arial" w:hAnsi="Arial" w:cs="Arial"/>
                <w:sz w:val="20"/>
                <w:szCs w:val="20"/>
              </w:rPr>
              <w:t xml:space="preserve">Liczba osób objętych usługami świadczonymi w społeczności lokalnej w programie </w:t>
            </w:r>
            <w:bookmarkEnd w:id="231"/>
            <w:r w:rsidRPr="00EE0DFA">
              <w:rPr>
                <w:rFonts w:ascii="Arial" w:hAnsi="Arial" w:cs="Arial"/>
                <w:sz w:val="20"/>
                <w:szCs w:val="20"/>
              </w:rPr>
              <w:t>(osoby)</w:t>
            </w:r>
          </w:p>
        </w:tc>
        <w:tc>
          <w:tcPr>
            <w:tcW w:w="6633" w:type="dxa"/>
          </w:tcPr>
          <w:p w14:paraId="5E73E495" w14:textId="7278C17B" w:rsidR="00703C80" w:rsidRPr="00EE0DFA" w:rsidRDefault="00703C80"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obejmuje osoby, które rozpoczęły udział w projektach przewidujących wsparcie w postaci usług społecznych lub zdrowotnych </w:t>
            </w:r>
            <w:r w:rsidR="00AE40EA" w:rsidRPr="00EE0DFA">
              <w:rPr>
                <w:rFonts w:ascii="Arial" w:eastAsia="Times New Roman" w:hAnsi="Arial" w:cs="Arial"/>
                <w:sz w:val="20"/>
                <w:szCs w:val="20"/>
                <w:lang w:eastAsia="pl-PL"/>
              </w:rPr>
              <w:t>jako odbiorcy tych usług.</w:t>
            </w:r>
          </w:p>
          <w:p w14:paraId="343A8B0A" w14:textId="51D31127" w:rsidR="009F6336" w:rsidRPr="00EE0DFA" w:rsidRDefault="2EF4B454" w:rsidP="00650E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U</w:t>
            </w:r>
            <w:r w:rsidR="00703C80" w:rsidRPr="00EE0DFA">
              <w:rPr>
                <w:rFonts w:ascii="Arial" w:eastAsia="Times New Roman" w:hAnsi="Arial" w:cs="Arial"/>
                <w:sz w:val="20"/>
                <w:szCs w:val="20"/>
                <w:lang w:eastAsia="pl-PL"/>
              </w:rPr>
              <w:t>sług</w:t>
            </w:r>
            <w:r w:rsidR="57BB0662" w:rsidRPr="00EE0DFA">
              <w:rPr>
                <w:rFonts w:ascii="Arial" w:eastAsia="Times New Roman" w:hAnsi="Arial" w:cs="Arial"/>
                <w:sz w:val="20"/>
                <w:szCs w:val="20"/>
                <w:lang w:eastAsia="pl-PL"/>
              </w:rPr>
              <w:t>i</w:t>
            </w:r>
            <w:r w:rsidR="00703C80" w:rsidRPr="00EE0DFA">
              <w:rPr>
                <w:rFonts w:ascii="Arial" w:eastAsia="Times New Roman" w:hAnsi="Arial" w:cs="Arial"/>
                <w:sz w:val="20"/>
                <w:szCs w:val="20"/>
                <w:lang w:eastAsia="pl-PL"/>
              </w:rPr>
              <w:t xml:space="preserve"> świadczon</w:t>
            </w:r>
            <w:r w:rsidR="739FC6BD" w:rsidRPr="00EE0DFA">
              <w:rPr>
                <w:rFonts w:ascii="Arial" w:eastAsia="Times New Roman" w:hAnsi="Arial" w:cs="Arial"/>
                <w:sz w:val="20"/>
                <w:szCs w:val="20"/>
                <w:lang w:eastAsia="pl-PL"/>
              </w:rPr>
              <w:t>e</w:t>
            </w:r>
            <w:r w:rsidR="00703C80" w:rsidRPr="00EE0DFA">
              <w:rPr>
                <w:rFonts w:ascii="Arial" w:eastAsia="Times New Roman" w:hAnsi="Arial" w:cs="Arial"/>
                <w:sz w:val="20"/>
                <w:szCs w:val="20"/>
                <w:lang w:eastAsia="pl-PL"/>
              </w:rPr>
              <w:t xml:space="preserve"> w społeczności lokalnej należy rozumieć </w:t>
            </w:r>
            <w:r w:rsidR="00AE40EA" w:rsidRPr="00EE0DFA">
              <w:rPr>
                <w:rFonts w:ascii="Arial" w:eastAsia="Times New Roman" w:hAnsi="Arial" w:cs="Arial"/>
                <w:sz w:val="20"/>
                <w:szCs w:val="20"/>
                <w:lang w:eastAsia="pl-PL"/>
              </w:rPr>
              <w:t xml:space="preserve"> zgodnie z definicją wskazaną w </w:t>
            </w:r>
            <w:r w:rsidR="00650E93" w:rsidRPr="00EE0DFA">
              <w:rPr>
                <w:rFonts w:ascii="Arial" w:eastAsia="Times New Roman" w:hAnsi="Arial" w:cs="Arial"/>
                <w:sz w:val="20"/>
                <w:szCs w:val="20"/>
                <w:lang w:eastAsia="pl-PL"/>
              </w:rPr>
              <w:t>w</w:t>
            </w:r>
            <w:r w:rsidR="00AE40EA" w:rsidRPr="00EE0DFA">
              <w:rPr>
                <w:rFonts w:ascii="Arial" w:eastAsia="Times New Roman" w:hAnsi="Arial" w:cs="Arial"/>
                <w:sz w:val="20"/>
                <w:szCs w:val="20"/>
                <w:lang w:eastAsia="pl-PL"/>
              </w:rPr>
              <w:t>ytycznych</w:t>
            </w:r>
            <w:r w:rsidR="00B2530E" w:rsidRPr="00EE0DFA">
              <w:rPr>
                <w:rFonts w:ascii="Arial" w:eastAsia="Times New Roman" w:hAnsi="Arial" w:cs="Arial"/>
                <w:sz w:val="20"/>
                <w:szCs w:val="20"/>
                <w:lang w:eastAsia="pl-PL"/>
              </w:rPr>
              <w:t xml:space="preserve"> dotyczących realizacji projektów z udziałem środków EFS+ wydanych przez</w:t>
            </w:r>
            <w:r w:rsidR="00AE40EA" w:rsidRPr="00EE0DFA">
              <w:rPr>
                <w:rFonts w:ascii="Arial" w:eastAsia="Times New Roman" w:hAnsi="Arial" w:cs="Arial"/>
                <w:sz w:val="20"/>
                <w:szCs w:val="20"/>
                <w:lang w:eastAsia="pl-PL"/>
              </w:rPr>
              <w:t xml:space="preserve"> ministra właściwego ds.</w:t>
            </w:r>
            <w:r w:rsidR="004409D8" w:rsidRPr="00EE0DFA">
              <w:rPr>
                <w:rFonts w:ascii="Arial" w:eastAsia="Times New Roman" w:hAnsi="Arial" w:cs="Arial"/>
                <w:sz w:val="20"/>
                <w:szCs w:val="20"/>
                <w:lang w:eastAsia="pl-PL"/>
              </w:rPr>
              <w:t xml:space="preserve"> </w:t>
            </w:r>
            <w:r w:rsidR="00AE40EA" w:rsidRPr="00EE0DFA">
              <w:rPr>
                <w:rFonts w:ascii="Arial" w:eastAsia="Times New Roman" w:hAnsi="Arial" w:cs="Arial"/>
                <w:sz w:val="20"/>
                <w:szCs w:val="20"/>
                <w:lang w:eastAsia="pl-PL"/>
              </w:rPr>
              <w:t>rozwoju regionalnego.</w:t>
            </w:r>
            <w:r w:rsidR="009F6336" w:rsidRPr="00EE0DFA">
              <w:rPr>
                <w:rFonts w:ascii="Arial" w:eastAsia="Times New Roman" w:hAnsi="Arial" w:cs="Arial"/>
                <w:sz w:val="20"/>
                <w:szCs w:val="20"/>
                <w:lang w:eastAsia="pl-PL"/>
              </w:rPr>
              <w:t xml:space="preserve"> </w:t>
            </w:r>
          </w:p>
          <w:p w14:paraId="0FF029C4" w14:textId="77777777" w:rsidR="009F6336" w:rsidRPr="00EE0DFA" w:rsidRDefault="009F6336" w:rsidP="00650E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4FC9595" w14:textId="4D5E42EE" w:rsidR="00AE40EA" w:rsidRPr="00EE0DFA" w:rsidRDefault="009F6336" w:rsidP="00650E9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We wskaźniku nie są uwzględniane osoby objęte</w:t>
            </w:r>
            <w:r w:rsidRPr="00EE0DFA">
              <w:rPr>
                <w:rFonts w:ascii="Arial" w:hAnsi="Arial" w:cs="Arial"/>
                <w:sz w:val="20"/>
                <w:szCs w:val="20"/>
              </w:rPr>
              <w:t xml:space="preserve"> usługami w zakresie wspierania rodziny i pieczy zastępczej monitorowane we wskaźniku PLKLCO01. </w:t>
            </w:r>
          </w:p>
        </w:tc>
      </w:tr>
      <w:tr w:rsidR="00A23CBD" w:rsidRPr="00EE0DFA" w14:paraId="7BCD825A" w14:textId="77777777" w:rsidTr="53BA4DE6">
        <w:trPr>
          <w:trHeight w:val="173"/>
        </w:trPr>
        <w:tc>
          <w:tcPr>
            <w:cnfStyle w:val="001000000000" w:firstRow="0" w:lastRow="0" w:firstColumn="1" w:lastColumn="0" w:oddVBand="0" w:evenVBand="0" w:oddHBand="0" w:evenHBand="0" w:firstRowFirstColumn="0" w:firstRowLastColumn="0" w:lastRowFirstColumn="0" w:lastRowLastColumn="0"/>
            <w:tcW w:w="1242" w:type="dxa"/>
          </w:tcPr>
          <w:p w14:paraId="73C9B85E" w14:textId="0F717869" w:rsidR="00703C80" w:rsidRPr="00EE0DFA" w:rsidRDefault="008E6E38" w:rsidP="002A5F28">
            <w:pPr>
              <w:rPr>
                <w:rFonts w:ascii="Arial" w:hAnsi="Arial" w:cs="Arial"/>
                <w:sz w:val="20"/>
                <w:szCs w:val="20"/>
              </w:rPr>
            </w:pPr>
            <w:r w:rsidRPr="00EE0DFA">
              <w:rPr>
                <w:rFonts w:ascii="Arial" w:hAnsi="Arial" w:cs="Arial"/>
                <w:sz w:val="20"/>
                <w:szCs w:val="20"/>
              </w:rPr>
              <w:t>PLKCO0</w:t>
            </w:r>
            <w:r w:rsidR="00D70ACE" w:rsidRPr="00EE0DFA">
              <w:rPr>
                <w:rFonts w:ascii="Arial" w:hAnsi="Arial" w:cs="Arial"/>
                <w:sz w:val="20"/>
                <w:szCs w:val="20"/>
              </w:rPr>
              <w:t>2</w:t>
            </w:r>
          </w:p>
        </w:tc>
        <w:tc>
          <w:tcPr>
            <w:tcW w:w="2014" w:type="dxa"/>
          </w:tcPr>
          <w:p w14:paraId="60020C63" w14:textId="1DFC515A" w:rsidR="00703C80" w:rsidRPr="00EE0DFA"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402" w:type="dxa"/>
          </w:tcPr>
          <w:p w14:paraId="49A21385" w14:textId="784E3E46" w:rsidR="00703C80" w:rsidRPr="00EE0DFA" w:rsidRDefault="00703C80" w:rsidP="009834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Liczba osób objętych programem polityki zdrowotnej (osoby)</w:t>
            </w:r>
          </w:p>
        </w:tc>
        <w:tc>
          <w:tcPr>
            <w:tcW w:w="6633" w:type="dxa"/>
          </w:tcPr>
          <w:p w14:paraId="2BD03249" w14:textId="6B446631" w:rsidR="00703C80" w:rsidRPr="00EE0DFA" w:rsidRDefault="00703C80" w:rsidP="0096672E">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obejmuje osoby objęte </w:t>
            </w:r>
            <w:r w:rsidR="005C3001" w:rsidRPr="00EE0DFA">
              <w:rPr>
                <w:rFonts w:ascii="Arial" w:eastAsia="Times New Roman" w:hAnsi="Arial" w:cs="Arial"/>
                <w:sz w:val="20"/>
                <w:szCs w:val="20"/>
                <w:lang w:eastAsia="pl-PL"/>
              </w:rPr>
              <w:t xml:space="preserve">usługami zdrowotnymi w ramach </w:t>
            </w:r>
            <w:r w:rsidRPr="00EE0DFA">
              <w:rPr>
                <w:rFonts w:ascii="Arial" w:eastAsia="Times New Roman" w:hAnsi="Arial" w:cs="Arial"/>
                <w:sz w:val="20"/>
                <w:szCs w:val="20"/>
                <w:lang w:eastAsia="pl-PL"/>
              </w:rPr>
              <w:t>program</w:t>
            </w:r>
            <w:r w:rsidR="005C3001" w:rsidRPr="00EE0DFA">
              <w:rPr>
                <w:rFonts w:ascii="Arial" w:eastAsia="Times New Roman" w:hAnsi="Arial" w:cs="Arial"/>
                <w:sz w:val="20"/>
                <w:szCs w:val="20"/>
                <w:lang w:eastAsia="pl-PL"/>
              </w:rPr>
              <w:t>ów</w:t>
            </w:r>
            <w:r w:rsidRPr="00EE0DFA">
              <w:rPr>
                <w:rFonts w:ascii="Arial" w:eastAsia="Times New Roman" w:hAnsi="Arial" w:cs="Arial"/>
                <w:sz w:val="20"/>
                <w:szCs w:val="20"/>
                <w:lang w:eastAsia="pl-PL"/>
              </w:rPr>
              <w:t xml:space="preserve"> polityki zdrowotnej współfinansowany</w:t>
            </w:r>
            <w:r w:rsidR="005C3001" w:rsidRPr="00EE0DFA">
              <w:rPr>
                <w:rFonts w:ascii="Arial" w:eastAsia="Times New Roman" w:hAnsi="Arial" w:cs="Arial"/>
                <w:sz w:val="20"/>
                <w:szCs w:val="20"/>
                <w:lang w:eastAsia="pl-PL"/>
              </w:rPr>
              <w:t>ch</w:t>
            </w:r>
            <w:r w:rsidRPr="00EE0DFA">
              <w:rPr>
                <w:rFonts w:ascii="Arial" w:eastAsia="Times New Roman" w:hAnsi="Arial" w:cs="Arial"/>
                <w:sz w:val="20"/>
                <w:szCs w:val="20"/>
                <w:lang w:eastAsia="pl-PL"/>
              </w:rPr>
              <w:t xml:space="preserve"> z </w:t>
            </w:r>
            <w:r w:rsidR="00A0169B" w:rsidRPr="00EE0DFA">
              <w:rPr>
                <w:rFonts w:ascii="Arial" w:eastAsia="Times New Roman" w:hAnsi="Arial" w:cs="Arial"/>
                <w:sz w:val="20"/>
                <w:szCs w:val="20"/>
                <w:lang w:eastAsia="pl-PL"/>
              </w:rPr>
              <w:t>EFS</w:t>
            </w:r>
            <w:r w:rsidRPr="00EE0DFA">
              <w:rPr>
                <w:rFonts w:ascii="Arial" w:eastAsia="Times New Roman" w:hAnsi="Arial" w:cs="Arial"/>
                <w:sz w:val="20"/>
                <w:szCs w:val="20"/>
                <w:lang w:eastAsia="pl-PL"/>
              </w:rPr>
              <w:t xml:space="preserve">+. </w:t>
            </w:r>
          </w:p>
          <w:p w14:paraId="6D25EB4A" w14:textId="514D3D0D" w:rsidR="00703C80" w:rsidRPr="00EE0DFA" w:rsidRDefault="00703C80" w:rsidP="00896303">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Pojęcie „program polityki zdrowotnej” należy rozumieć zgodnie z art. 5 pkt 29a ustawy z 27 sierpnia 2004 r. o świadczeniach opieki zdrowotnej finansowanych ze środków publicznych.</w:t>
            </w:r>
          </w:p>
          <w:p w14:paraId="30598CF6" w14:textId="195563FA" w:rsidR="00703C80" w:rsidRPr="00EE0DFA" w:rsidRDefault="00703C80" w:rsidP="0096672E">
            <w:pPr>
              <w:spacing w:before="60"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We wskaźniku należy uwzględnić wszystkie osoby, które otrzymały przynajmniej jedną formę wsparcia </w:t>
            </w:r>
            <w:r w:rsidR="005C3001" w:rsidRPr="00EE0DFA">
              <w:rPr>
                <w:rFonts w:ascii="Arial" w:eastAsia="Times New Roman" w:hAnsi="Arial" w:cs="Arial"/>
                <w:sz w:val="20"/>
                <w:szCs w:val="20"/>
                <w:lang w:eastAsia="pl-PL"/>
              </w:rPr>
              <w:t xml:space="preserve">w postaci usługi zdrowotnej </w:t>
            </w:r>
            <w:r w:rsidRPr="00EE0DFA">
              <w:rPr>
                <w:rFonts w:ascii="Arial" w:eastAsia="Times New Roman" w:hAnsi="Arial" w:cs="Arial"/>
                <w:sz w:val="20"/>
                <w:szCs w:val="20"/>
                <w:lang w:eastAsia="pl-PL"/>
              </w:rPr>
              <w:t>w ramach programu polityki zdrowotnej (daną osobę należy uwzględnić w wartości wskaźnika jednokrotnie niezależnie od liczby i rodzaju form wsparcia, które ta osoba uzyskała w ramach danego programu polityki zdrowotnej).</w:t>
            </w:r>
          </w:p>
          <w:p w14:paraId="69D3C22F" w14:textId="154494FD" w:rsidR="00703C80" w:rsidRPr="00EE0DFA" w:rsidRDefault="5DB42340" w:rsidP="3638F28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pl-PL"/>
              </w:rPr>
            </w:pPr>
            <w:r w:rsidRPr="00EE0DFA">
              <w:rPr>
                <w:rFonts w:ascii="Arial" w:eastAsia="Times New Roman" w:hAnsi="Arial" w:cs="Arial"/>
                <w:sz w:val="20"/>
                <w:szCs w:val="20"/>
                <w:lang w:eastAsia="pl-PL"/>
              </w:rPr>
              <w:t>W przypadku wsparcia krótkoterminowego o niskiej intensywności osoba otrzymująca tego typu pomoc nie jest uczestnikiem projektu w rozumieniu wytycznych</w:t>
            </w:r>
            <w:r w:rsidR="1D5513C7" w:rsidRPr="00EE0DFA">
              <w:rPr>
                <w:rFonts w:ascii="Arial" w:eastAsia="Times New Roman" w:hAnsi="Arial" w:cs="Arial"/>
                <w:sz w:val="20"/>
                <w:szCs w:val="20"/>
                <w:lang w:eastAsia="pl-PL"/>
              </w:rPr>
              <w:t xml:space="preserve"> monitorowania</w:t>
            </w:r>
            <w:r w:rsidRPr="00EE0DFA">
              <w:rPr>
                <w:rFonts w:ascii="Arial" w:eastAsia="Times New Roman" w:hAnsi="Arial" w:cs="Arial"/>
                <w:sz w:val="20"/>
                <w:szCs w:val="20"/>
                <w:lang w:eastAsia="pl-PL"/>
              </w:rPr>
              <w:t xml:space="preserve"> (nie ma obowiązku zbierania od </w:t>
            </w:r>
            <w:r w:rsidRPr="00EE0DFA">
              <w:rPr>
                <w:rFonts w:ascii="Arial" w:eastAsia="Times New Roman" w:hAnsi="Arial" w:cs="Arial"/>
                <w:sz w:val="20"/>
                <w:szCs w:val="20"/>
                <w:lang w:eastAsia="pl-PL"/>
              </w:rPr>
              <w:lastRenderedPageBreak/>
              <w:t>takiej osoby pełnego zakresu danych osobowych). IZ zobowiązuje jednak beneficjenta do pozyskania danych osoby, która otrzymała tego typu wsparcie albo jej rodzica albo opiekuna prawnego (imię, nazwisko, telefon lub e-mail) umożliwiających weryfikację, czy dana osoba faktycznie została objęta wsparciem. Po pozytywnym zweryfikowaniu przez beneficjenta faktu skorzystania danej osoby z usługi zdrowotnej, może ona zostać wykazana w wartości wskaźnika, pomimo że nie jest formalnie uznana za uczestnika projektu.</w:t>
            </w:r>
          </w:p>
        </w:tc>
      </w:tr>
      <w:tr w:rsidR="00A23CBD" w:rsidRPr="00EE0DFA" w14:paraId="37B65A07"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5D696CF" w14:textId="7B8CDF6F" w:rsidR="00703C80" w:rsidRPr="00EE0DFA" w:rsidRDefault="008E6E38" w:rsidP="002A5F28">
            <w:pPr>
              <w:rPr>
                <w:rFonts w:ascii="Arial" w:hAnsi="Arial" w:cs="Arial"/>
                <w:sz w:val="20"/>
                <w:szCs w:val="20"/>
              </w:rPr>
            </w:pPr>
            <w:r w:rsidRPr="00EE0DFA">
              <w:rPr>
                <w:rFonts w:ascii="Arial" w:hAnsi="Arial" w:cs="Arial"/>
                <w:sz w:val="20"/>
                <w:szCs w:val="20"/>
              </w:rPr>
              <w:lastRenderedPageBreak/>
              <w:t>PL</w:t>
            </w:r>
            <w:r w:rsidR="00B33520" w:rsidRPr="00EE0DFA">
              <w:rPr>
                <w:rFonts w:ascii="Arial" w:hAnsi="Arial" w:cs="Arial"/>
                <w:sz w:val="20"/>
                <w:szCs w:val="20"/>
              </w:rPr>
              <w:t>D</w:t>
            </w:r>
            <w:r w:rsidRPr="00EE0DFA">
              <w:rPr>
                <w:rFonts w:ascii="Arial" w:hAnsi="Arial" w:cs="Arial"/>
                <w:sz w:val="20"/>
                <w:szCs w:val="20"/>
              </w:rPr>
              <w:t>KCO0</w:t>
            </w:r>
            <w:r w:rsidR="00DB32FA" w:rsidRPr="00EE0DFA">
              <w:rPr>
                <w:rFonts w:ascii="Arial" w:hAnsi="Arial" w:cs="Arial"/>
                <w:sz w:val="20"/>
                <w:szCs w:val="20"/>
              </w:rPr>
              <w:t>1</w:t>
            </w:r>
          </w:p>
        </w:tc>
        <w:tc>
          <w:tcPr>
            <w:tcW w:w="2014" w:type="dxa"/>
          </w:tcPr>
          <w:p w14:paraId="43E3492A" w14:textId="1CB2E3B7" w:rsidR="00703C80" w:rsidRPr="00EE0DFA"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402" w:type="dxa"/>
          </w:tcPr>
          <w:p w14:paraId="017A9AAA" w14:textId="6756D34A" w:rsidR="00703C80" w:rsidRPr="00EE0DFA" w:rsidRDefault="00703C80" w:rsidP="0098342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Liczba wdrożonych programów polityki zdrowotnej (sztuki)</w:t>
            </w:r>
          </w:p>
        </w:tc>
        <w:tc>
          <w:tcPr>
            <w:tcW w:w="6633" w:type="dxa"/>
          </w:tcPr>
          <w:p w14:paraId="1383EC4A" w14:textId="3049E40C" w:rsidR="00703C80" w:rsidRPr="00EE0DFA" w:rsidRDefault="246CC844" w:rsidP="0143F5E0">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obejmuje liczbę wdrożonych programów polityki zdrowotnej</w:t>
            </w:r>
            <w:r w:rsidR="7FBF4D9C" w:rsidRPr="00EE0DFA">
              <w:rPr>
                <w:rFonts w:ascii="Arial" w:eastAsia="Times New Roman" w:hAnsi="Arial" w:cs="Arial"/>
                <w:sz w:val="20"/>
                <w:szCs w:val="20"/>
                <w:lang w:eastAsia="pl-PL"/>
              </w:rPr>
              <w:t>.</w:t>
            </w:r>
          </w:p>
          <w:p w14:paraId="26353C09" w14:textId="0348DA79" w:rsidR="00703C80" w:rsidRPr="00EE0DFA" w:rsidRDefault="6E1741A8" w:rsidP="0143F5E0">
            <w:pPr>
              <w:spacing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Regionalny program zdrowotny może m.in. obejmować kwestie dotyczące </w:t>
            </w:r>
            <w:r w:rsidR="104DB5EA" w:rsidRPr="00EE0DFA">
              <w:rPr>
                <w:rFonts w:ascii="Arial" w:eastAsia="Times New Roman" w:hAnsi="Arial" w:cs="Arial"/>
                <w:sz w:val="20"/>
                <w:szCs w:val="20"/>
                <w:lang w:eastAsia="pl-PL"/>
              </w:rPr>
              <w:t>profilaktyki chorób będących istotnym problemem zdrowotnym regionu.</w:t>
            </w:r>
          </w:p>
          <w:p w14:paraId="33D4925E" w14:textId="0C29B497" w:rsidR="00703C80" w:rsidRPr="00EE0DFA" w:rsidRDefault="00703C80" w:rsidP="009B3343">
            <w:pPr>
              <w:spacing w:after="6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Program polityki zdrowotnej </w:t>
            </w:r>
            <w:r w:rsidR="003F7B9E" w:rsidRPr="00EE0DFA">
              <w:rPr>
                <w:rFonts w:ascii="Arial" w:hAnsi="Arial" w:cs="Arial"/>
                <w:sz w:val="20"/>
                <w:szCs w:val="20"/>
              </w:rPr>
              <w:t>uznaje się</w:t>
            </w:r>
            <w:r w:rsidRPr="00EE0DFA">
              <w:rPr>
                <w:rFonts w:ascii="Arial" w:hAnsi="Arial" w:cs="Arial"/>
                <w:sz w:val="20"/>
                <w:szCs w:val="20"/>
              </w:rPr>
              <w:t xml:space="preserve"> za wdrożony po podpisaniu umów z beneficjentami projektów wybranych w trybie konkurencyjnym</w:t>
            </w:r>
            <w:r w:rsidR="003F7B9E" w:rsidRPr="00EE0DFA">
              <w:rPr>
                <w:rFonts w:ascii="Arial" w:hAnsi="Arial" w:cs="Arial"/>
                <w:sz w:val="20"/>
                <w:szCs w:val="20"/>
              </w:rPr>
              <w:t xml:space="preserve"> (liczba podpisanych umów powinna pozwolić na przyjęcie, że zakładane efekty tego programu zostaną osiągnięte)</w:t>
            </w:r>
            <w:r w:rsidRPr="00EE0DFA">
              <w:rPr>
                <w:rFonts w:ascii="Arial" w:hAnsi="Arial" w:cs="Arial"/>
                <w:sz w:val="20"/>
                <w:szCs w:val="20"/>
              </w:rPr>
              <w:t xml:space="preserve"> albo podpisaniu umowy z beneficjentem projektu wybranego w trybie niekonkurencyjnym.</w:t>
            </w:r>
          </w:p>
          <w:p w14:paraId="27B94289" w14:textId="0DBDC414" w:rsidR="00703C80" w:rsidRPr="00EE0DFA" w:rsidRDefault="7DBDAFCD" w:rsidP="3638F28F">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jest monitorowany przez IZ na podstawie danych z umów o dofinansowanie.</w:t>
            </w:r>
          </w:p>
          <w:p w14:paraId="578C2D65" w14:textId="1E383AE9" w:rsidR="00703C80" w:rsidRPr="00EE0DFA" w:rsidRDefault="3CDF838C" w:rsidP="3638F28F">
            <w:pPr>
              <w:spacing w:after="6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powinien być monitorowany wyłącznie jako dodatkowy do wskaźnika PLKCO02.</w:t>
            </w:r>
          </w:p>
        </w:tc>
      </w:tr>
      <w:tr w:rsidR="00A23CBD" w:rsidRPr="00EE0DFA" w14:paraId="4BBC77B8"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6022074" w14:textId="324BBCDD" w:rsidR="00703C80" w:rsidRPr="00EE0DFA" w:rsidRDefault="66611B02" w:rsidP="002A5F28">
            <w:pPr>
              <w:rPr>
                <w:rFonts w:ascii="Arial" w:hAnsi="Arial" w:cs="Arial"/>
                <w:sz w:val="20"/>
                <w:szCs w:val="20"/>
              </w:rPr>
            </w:pPr>
            <w:r w:rsidRPr="00EE0DFA">
              <w:rPr>
                <w:rFonts w:ascii="Arial" w:hAnsi="Arial" w:cs="Arial"/>
                <w:sz w:val="20"/>
                <w:szCs w:val="20"/>
              </w:rPr>
              <w:t>PLKLCO0</w:t>
            </w:r>
            <w:r w:rsidR="3856A625" w:rsidRPr="00EE0DFA">
              <w:rPr>
                <w:rFonts w:ascii="Arial" w:hAnsi="Arial" w:cs="Arial"/>
                <w:sz w:val="20"/>
                <w:szCs w:val="20"/>
              </w:rPr>
              <w:t>3</w:t>
            </w:r>
          </w:p>
        </w:tc>
        <w:tc>
          <w:tcPr>
            <w:tcW w:w="2014" w:type="dxa"/>
          </w:tcPr>
          <w:p w14:paraId="6716D7D6" w14:textId="646446EF" w:rsidR="00703C80" w:rsidRPr="00EE0DFA"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402" w:type="dxa"/>
          </w:tcPr>
          <w:p w14:paraId="72632DD7" w14:textId="58C71E04" w:rsidR="00703C80" w:rsidRPr="00EE0DFA" w:rsidRDefault="00703C80"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2" w:name="_Hlk130384227"/>
            <w:r w:rsidRPr="00EE0DFA">
              <w:rPr>
                <w:rFonts w:ascii="Arial" w:hAnsi="Arial" w:cs="Arial"/>
                <w:sz w:val="20"/>
                <w:szCs w:val="20"/>
              </w:rPr>
              <w:t>Liczba opiekunów faktycznych</w:t>
            </w:r>
            <w:r w:rsidR="008D596C" w:rsidRPr="00EE0DFA">
              <w:rPr>
                <w:rFonts w:ascii="Arial" w:hAnsi="Arial" w:cs="Arial"/>
                <w:sz w:val="20"/>
                <w:szCs w:val="20"/>
              </w:rPr>
              <w:t>/nieformalnych</w:t>
            </w:r>
            <w:r w:rsidR="00A10F35" w:rsidRPr="00EE0DFA">
              <w:rPr>
                <w:rFonts w:ascii="Arial" w:hAnsi="Arial" w:cs="Arial"/>
                <w:sz w:val="20"/>
                <w:szCs w:val="20"/>
              </w:rPr>
              <w:t xml:space="preserve"> </w:t>
            </w:r>
            <w:r w:rsidRPr="00EE0DFA">
              <w:rPr>
                <w:rFonts w:ascii="Arial" w:hAnsi="Arial" w:cs="Arial"/>
                <w:sz w:val="20"/>
                <w:szCs w:val="20"/>
              </w:rPr>
              <w:t xml:space="preserve">objętych wsparciem w programie </w:t>
            </w:r>
            <w:bookmarkEnd w:id="232"/>
            <w:r w:rsidRPr="00EE0DFA">
              <w:rPr>
                <w:rFonts w:ascii="Arial" w:hAnsi="Arial" w:cs="Arial"/>
                <w:sz w:val="20"/>
                <w:szCs w:val="20"/>
              </w:rPr>
              <w:t>(osoby)</w:t>
            </w:r>
          </w:p>
        </w:tc>
        <w:tc>
          <w:tcPr>
            <w:tcW w:w="6633" w:type="dxa"/>
          </w:tcPr>
          <w:p w14:paraId="7FD36748" w14:textId="4AC37BE3" w:rsidR="00703C80" w:rsidRPr="00EE0DFA" w:rsidRDefault="00703C80"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obejmuje osoby, które otrzymały wsparcie w sprawowaniu opieki nad osobami potrzebującymi wsparcia w codziennym funkcjonowaniu, np. w postaci poradnictwa, pomocy psychologicznej, grup wsparcia, szkoleń, </w:t>
            </w:r>
            <w:r w:rsidR="000529DF" w:rsidRPr="00EE0DFA">
              <w:rPr>
                <w:rFonts w:ascii="Arial" w:eastAsia="Times New Roman" w:hAnsi="Arial" w:cs="Arial"/>
                <w:sz w:val="20"/>
                <w:szCs w:val="20"/>
                <w:lang w:eastAsia="pl-PL"/>
              </w:rPr>
              <w:t xml:space="preserve">opieki </w:t>
            </w:r>
            <w:proofErr w:type="spellStart"/>
            <w:r w:rsidR="000529DF" w:rsidRPr="00EE0DFA">
              <w:rPr>
                <w:rFonts w:ascii="Arial" w:eastAsia="Times New Roman" w:hAnsi="Arial" w:cs="Arial"/>
                <w:sz w:val="20"/>
                <w:szCs w:val="20"/>
                <w:lang w:eastAsia="pl-PL"/>
              </w:rPr>
              <w:t>wytchnieniowej</w:t>
            </w:r>
            <w:proofErr w:type="spellEnd"/>
            <w:r w:rsidR="000529DF" w:rsidRPr="00EE0DFA">
              <w:rPr>
                <w:rFonts w:ascii="Arial" w:eastAsia="Times New Roman" w:hAnsi="Arial" w:cs="Arial"/>
                <w:sz w:val="20"/>
                <w:szCs w:val="20"/>
                <w:lang w:eastAsia="pl-PL"/>
              </w:rPr>
              <w:t xml:space="preserve">, </w:t>
            </w:r>
            <w:r w:rsidRPr="00EE0DFA">
              <w:rPr>
                <w:rFonts w:ascii="Arial" w:eastAsia="Times New Roman" w:hAnsi="Arial" w:cs="Arial"/>
                <w:sz w:val="20"/>
                <w:szCs w:val="20"/>
                <w:lang w:eastAsia="pl-PL"/>
              </w:rPr>
              <w:t>usług regeneracyjnych, czyli podtrzymujących lub przywracających zdolność sprawowania opieki. Daną osobę należy uwzględnić w wartości wskaźnika jednokrotnie niezależnie od liczby i rodzaju form wsparcia, które ta osoba uzyskała w ramach projektu.</w:t>
            </w:r>
          </w:p>
          <w:p w14:paraId="61E29008" w14:textId="09630348" w:rsidR="00703C80" w:rsidRPr="00EE0DFA" w:rsidRDefault="2371AF08" w:rsidP="009C875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O</w:t>
            </w:r>
            <w:r w:rsidR="00703C80" w:rsidRPr="00EE0DFA">
              <w:rPr>
                <w:rFonts w:ascii="Arial" w:eastAsia="Times New Roman" w:hAnsi="Arial" w:cs="Arial"/>
                <w:sz w:val="20"/>
                <w:szCs w:val="20"/>
                <w:lang w:eastAsia="pl-PL"/>
              </w:rPr>
              <w:t>piekuna faktycznego</w:t>
            </w:r>
            <w:r w:rsidR="008D596C" w:rsidRPr="00EE0DFA">
              <w:rPr>
                <w:rFonts w:ascii="Arial" w:eastAsia="Times New Roman" w:hAnsi="Arial" w:cs="Arial"/>
                <w:sz w:val="20"/>
                <w:szCs w:val="20"/>
                <w:lang w:eastAsia="pl-PL"/>
              </w:rPr>
              <w:t>/nieformalnego</w:t>
            </w:r>
            <w:r w:rsidR="00703C80" w:rsidRPr="00EE0DFA">
              <w:rPr>
                <w:rFonts w:ascii="Arial" w:eastAsia="Times New Roman" w:hAnsi="Arial" w:cs="Arial"/>
                <w:sz w:val="20"/>
                <w:szCs w:val="20"/>
                <w:lang w:eastAsia="pl-PL"/>
              </w:rPr>
              <w:t xml:space="preserve"> należy rozumieć</w:t>
            </w:r>
            <w:r w:rsidR="65D1054A" w:rsidRPr="00EE0DFA">
              <w:rPr>
                <w:rFonts w:ascii="Arial" w:eastAsia="Times New Roman" w:hAnsi="Arial" w:cs="Arial"/>
                <w:sz w:val="20"/>
                <w:szCs w:val="20"/>
                <w:lang w:eastAsia="pl-PL"/>
              </w:rPr>
              <w:t xml:space="preserve"> zgodnie z definicją wskazaną w wytycznych </w:t>
            </w:r>
            <w:r w:rsidR="00B2530E" w:rsidRPr="00EE0DFA">
              <w:rPr>
                <w:rFonts w:ascii="Arial" w:eastAsia="Times New Roman" w:hAnsi="Arial" w:cs="Arial"/>
                <w:sz w:val="20"/>
                <w:szCs w:val="20"/>
                <w:lang w:eastAsia="pl-PL"/>
              </w:rPr>
              <w:t xml:space="preserve">dotyczących realizacji projektów z udziałem środków EFS+ wydanych przez </w:t>
            </w:r>
            <w:r w:rsidR="65D1054A" w:rsidRPr="00EE0DFA">
              <w:rPr>
                <w:rFonts w:ascii="Arial" w:eastAsia="Times New Roman" w:hAnsi="Arial" w:cs="Arial"/>
                <w:sz w:val="20"/>
                <w:szCs w:val="20"/>
                <w:lang w:eastAsia="pl-PL"/>
              </w:rPr>
              <w:t>ministra właściwego ds. rozwoju regionalnego</w:t>
            </w:r>
            <w:r w:rsidR="3644C7D7" w:rsidRPr="00EE0DFA">
              <w:rPr>
                <w:rFonts w:ascii="Arial" w:eastAsia="Times New Roman" w:hAnsi="Arial" w:cs="Arial"/>
                <w:sz w:val="20"/>
                <w:szCs w:val="20"/>
                <w:lang w:eastAsia="pl-PL"/>
              </w:rPr>
              <w:t>.</w:t>
            </w:r>
          </w:p>
        </w:tc>
      </w:tr>
      <w:tr w:rsidR="0281229A" w:rsidRPr="00EE0DFA" w14:paraId="5FA36FAF"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1FBBAB96" w14:textId="4591FBBD" w:rsidR="00FD0D4A" w:rsidRPr="00EE0DFA" w:rsidRDefault="00FD0D4A" w:rsidP="0281229A">
            <w:pPr>
              <w:rPr>
                <w:rFonts w:ascii="Arial" w:hAnsi="Arial" w:cs="Arial"/>
                <w:sz w:val="20"/>
                <w:szCs w:val="20"/>
              </w:rPr>
            </w:pPr>
            <w:r w:rsidRPr="00EE0DFA">
              <w:rPr>
                <w:rFonts w:ascii="Arial" w:hAnsi="Arial" w:cs="Arial"/>
                <w:sz w:val="20"/>
                <w:szCs w:val="20"/>
              </w:rPr>
              <w:lastRenderedPageBreak/>
              <w:t>PLKLCO01</w:t>
            </w:r>
          </w:p>
        </w:tc>
        <w:tc>
          <w:tcPr>
            <w:tcW w:w="2014" w:type="dxa"/>
          </w:tcPr>
          <w:p w14:paraId="68A627A9" w14:textId="77777777" w:rsidR="00FD0D4A" w:rsidRPr="00EE0DF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EE0DFA">
              <w:rPr>
                <w:rFonts w:ascii="Arial" w:hAnsi="Arial" w:cs="Arial"/>
                <w:sz w:val="20"/>
                <w:szCs w:val="20"/>
                <w:lang w:val="en-US"/>
              </w:rPr>
              <w:t>Wskaźnik</w:t>
            </w:r>
            <w:proofErr w:type="spellEnd"/>
            <w:r w:rsidRPr="00EE0DFA">
              <w:rPr>
                <w:rFonts w:ascii="Arial" w:hAnsi="Arial" w:cs="Arial"/>
                <w:sz w:val="20"/>
                <w:szCs w:val="20"/>
                <w:lang w:val="en-US"/>
              </w:rPr>
              <w:t xml:space="preserve"> </w:t>
            </w:r>
            <w:proofErr w:type="spellStart"/>
            <w:r w:rsidRPr="00EE0DFA">
              <w:rPr>
                <w:rFonts w:ascii="Arial" w:hAnsi="Arial" w:cs="Arial"/>
                <w:sz w:val="20"/>
                <w:szCs w:val="20"/>
                <w:lang w:val="en-US"/>
              </w:rPr>
              <w:t>produktu</w:t>
            </w:r>
            <w:proofErr w:type="spellEnd"/>
          </w:p>
        </w:tc>
        <w:tc>
          <w:tcPr>
            <w:tcW w:w="3402" w:type="dxa"/>
          </w:tcPr>
          <w:p w14:paraId="1C07DED4" w14:textId="0D1FEA91" w:rsidR="00FD0D4A" w:rsidRPr="00EE0DF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3" w:name="_Hlk130384250"/>
            <w:r w:rsidRPr="00EE0DFA">
              <w:rPr>
                <w:rFonts w:ascii="Arial" w:hAnsi="Arial" w:cs="Arial"/>
                <w:sz w:val="20"/>
                <w:szCs w:val="20"/>
              </w:rPr>
              <w:t>Liczba osób objętych usługami w zakresie wspierania rodziny i pieczy zastępczej (</w:t>
            </w:r>
            <w:bookmarkEnd w:id="233"/>
            <w:r w:rsidRPr="00EE0DFA">
              <w:rPr>
                <w:rFonts w:ascii="Arial" w:hAnsi="Arial" w:cs="Arial"/>
                <w:sz w:val="20"/>
                <w:szCs w:val="20"/>
              </w:rPr>
              <w:t>osoby)</w:t>
            </w:r>
          </w:p>
        </w:tc>
        <w:tc>
          <w:tcPr>
            <w:tcW w:w="6633" w:type="dxa"/>
          </w:tcPr>
          <w:p w14:paraId="4B4443C7" w14:textId="77777777" w:rsidR="00FD0D4A" w:rsidRPr="00EE0DF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obejmuje osoby, które otrzymały wsparcie w postaci usług wspierania rodziny i pieczy zastępczej w ramach projektu. </w:t>
            </w:r>
          </w:p>
          <w:p w14:paraId="3BB6DF1E" w14:textId="77777777" w:rsidR="0281229A" w:rsidRPr="00EE0DFA" w:rsidRDefault="0281229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41075C2" w14:textId="095AD363" w:rsidR="00FD0D4A" w:rsidRPr="00EE0DFA" w:rsidRDefault="03A4E13C" w:rsidP="44C53AE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U</w:t>
            </w:r>
            <w:r w:rsidR="00FD0D4A" w:rsidRPr="00EE0DFA">
              <w:rPr>
                <w:rFonts w:ascii="Arial" w:hAnsi="Arial" w:cs="Arial"/>
                <w:sz w:val="20"/>
                <w:szCs w:val="20"/>
              </w:rPr>
              <w:t>sług</w:t>
            </w:r>
            <w:r w:rsidR="375AA489" w:rsidRPr="00EE0DFA">
              <w:rPr>
                <w:rFonts w:ascii="Arial" w:hAnsi="Arial" w:cs="Arial"/>
                <w:sz w:val="20"/>
                <w:szCs w:val="20"/>
              </w:rPr>
              <w:t>i</w:t>
            </w:r>
            <w:r w:rsidR="00FD0D4A" w:rsidRPr="00EE0DFA">
              <w:rPr>
                <w:rFonts w:ascii="Arial" w:hAnsi="Arial" w:cs="Arial"/>
                <w:sz w:val="20"/>
                <w:szCs w:val="20"/>
              </w:rPr>
              <w:t xml:space="preserve"> wspierania rodziny i pieczy zastępczej należy rozumieć zgodnie z definicją </w:t>
            </w:r>
            <w:r w:rsidR="44C53AE5" w:rsidRPr="00EE0DFA">
              <w:rPr>
                <w:rFonts w:ascii="Arial" w:eastAsia="Arial" w:hAnsi="Arial" w:cs="Arial"/>
                <w:sz w:val="20"/>
                <w:szCs w:val="20"/>
              </w:rPr>
              <w:t xml:space="preserve">usług  </w:t>
            </w:r>
            <w:r w:rsidR="00726B56" w:rsidRPr="00EE0DFA">
              <w:rPr>
                <w:rFonts w:ascii="Arial" w:eastAsia="Arial" w:hAnsi="Arial" w:cs="Arial"/>
                <w:sz w:val="20"/>
                <w:szCs w:val="20"/>
              </w:rPr>
              <w:t>świadczonych w</w:t>
            </w:r>
            <w:r w:rsidR="44C53AE5" w:rsidRPr="00EE0DFA">
              <w:rPr>
                <w:rFonts w:ascii="Arial" w:eastAsia="Arial" w:hAnsi="Arial" w:cs="Arial"/>
                <w:sz w:val="20"/>
                <w:szCs w:val="20"/>
              </w:rPr>
              <w:t xml:space="preserve"> społeczności lokalnej</w:t>
            </w:r>
            <w:r w:rsidR="44C53AE5" w:rsidRPr="00EE0DFA">
              <w:rPr>
                <w:rFonts w:ascii="Arial" w:hAnsi="Arial" w:cs="Arial"/>
                <w:sz w:val="20"/>
                <w:szCs w:val="20"/>
              </w:rPr>
              <w:t xml:space="preserve"> </w:t>
            </w:r>
            <w:r w:rsidR="00FD0D4A" w:rsidRPr="00EE0DFA">
              <w:rPr>
                <w:rFonts w:ascii="Arial" w:hAnsi="Arial" w:cs="Arial"/>
                <w:sz w:val="20"/>
                <w:szCs w:val="20"/>
              </w:rPr>
              <w:t>wskazaną w wytycznych ministra właściwego ds. rozwoju regionalnego</w:t>
            </w:r>
            <w:r w:rsidR="6CD9CBEE" w:rsidRPr="00EE0DFA">
              <w:rPr>
                <w:rFonts w:ascii="Arial" w:hAnsi="Arial" w:cs="Arial"/>
                <w:sz w:val="20"/>
                <w:szCs w:val="20"/>
              </w:rPr>
              <w:t xml:space="preserve"> (w tym m.in. </w:t>
            </w:r>
            <w:r w:rsidR="4058BF30" w:rsidRPr="00EE0DFA">
              <w:rPr>
                <w:rFonts w:ascii="Arial" w:hAnsi="Arial" w:cs="Arial"/>
                <w:sz w:val="20"/>
                <w:szCs w:val="20"/>
              </w:rPr>
              <w:t xml:space="preserve">usługi wspierania rodziny zgodnie z ustawą z dnia 9 czerwca 2011 r. o wspieraniu rodziny i systemie pieczy zastępczej; usługi dla dzieci i młodzieży w formach dziennych i środowiskowych; usługi </w:t>
            </w:r>
            <w:proofErr w:type="spellStart"/>
            <w:r w:rsidR="4058BF30" w:rsidRPr="00EE0DFA">
              <w:rPr>
                <w:rFonts w:ascii="Arial" w:hAnsi="Arial" w:cs="Arial"/>
                <w:sz w:val="20"/>
                <w:szCs w:val="20"/>
              </w:rPr>
              <w:t>preadopcyjne</w:t>
            </w:r>
            <w:proofErr w:type="spellEnd"/>
            <w:r w:rsidR="4058BF30" w:rsidRPr="00EE0DFA">
              <w:rPr>
                <w:rFonts w:ascii="Arial" w:hAnsi="Arial" w:cs="Arial"/>
                <w:sz w:val="20"/>
                <w:szCs w:val="20"/>
              </w:rPr>
              <w:t xml:space="preserve"> i </w:t>
            </w:r>
            <w:proofErr w:type="spellStart"/>
            <w:r w:rsidR="4058BF30" w:rsidRPr="00EE0DFA">
              <w:rPr>
                <w:rFonts w:ascii="Arial" w:hAnsi="Arial" w:cs="Arial"/>
                <w:sz w:val="20"/>
                <w:szCs w:val="20"/>
              </w:rPr>
              <w:t>postadopcyjne</w:t>
            </w:r>
            <w:proofErr w:type="spellEnd"/>
            <w:r w:rsidR="4058BF30" w:rsidRPr="00EE0DFA">
              <w:rPr>
                <w:rFonts w:ascii="Arial" w:hAnsi="Arial" w:cs="Arial"/>
                <w:sz w:val="20"/>
                <w:szCs w:val="20"/>
              </w:rPr>
              <w:t>;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r w:rsidR="21C0DE86" w:rsidRPr="00EE0DFA">
              <w:rPr>
                <w:rFonts w:ascii="Arial" w:hAnsi="Arial" w:cs="Arial"/>
                <w:sz w:val="20"/>
                <w:szCs w:val="20"/>
              </w:rPr>
              <w:t>)</w:t>
            </w:r>
            <w:r w:rsidR="4058BF30" w:rsidRPr="00EE0DFA">
              <w:rPr>
                <w:rFonts w:ascii="Arial" w:hAnsi="Arial" w:cs="Arial"/>
                <w:sz w:val="20"/>
                <w:szCs w:val="20"/>
              </w:rPr>
              <w:t>.</w:t>
            </w:r>
          </w:p>
          <w:p w14:paraId="53445655" w14:textId="77777777" w:rsidR="0281229A" w:rsidRPr="00EE0DFA" w:rsidRDefault="0281229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558702D" w14:textId="77777777" w:rsidR="00FD0D4A" w:rsidRPr="00EE0DF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mierzony w momencie objęcia danej osoby usługami w zakresie wspierania rodziny i pieczy zastępczej jakie zostały przewidziane w projekcie. Jedna osoba wykazywana jest raz w ramach wskaźnika w projekcie, niezależnie od liczby form wsparcia, z których skorzystała.</w:t>
            </w:r>
          </w:p>
          <w:p w14:paraId="491591C3" w14:textId="77777777" w:rsidR="00CB3BFB" w:rsidRPr="00EE0DFA" w:rsidRDefault="00CB3BFB"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D270252" w14:textId="35D4BFCA" w:rsidR="002C4912" w:rsidRPr="00EE0DFA" w:rsidRDefault="002C4912" w:rsidP="002C491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E0DFA">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DF4DFA" w:rsidRPr="00EE0DFA">
              <w:rPr>
                <w:rFonts w:ascii="Arial" w:hAnsi="Arial" w:cs="Arial"/>
                <w:b/>
                <w:bCs/>
                <w:sz w:val="20"/>
                <w:szCs w:val="20"/>
              </w:rPr>
              <w:t>,</w:t>
            </w:r>
            <w:r w:rsidRPr="00EE0DFA">
              <w:rPr>
                <w:rFonts w:ascii="Arial" w:hAnsi="Arial" w:cs="Arial"/>
                <w:b/>
                <w:bCs/>
                <w:sz w:val="20"/>
                <w:szCs w:val="20"/>
              </w:rPr>
              <w:t xml:space="preserve"> tj. zarówno usługi społeczne przewidziane dla celu szczegółowego k) oraz usługi wsparcia rodziny i systemu pieczy zastępczej realizowane co do zasady w celu szczegółowym l), jak też w przypadku realizacji tego wsparcia w celu k). </w:t>
            </w:r>
          </w:p>
          <w:p w14:paraId="7AE9F618" w14:textId="13C4BA2D" w:rsidR="00CB3BFB" w:rsidRPr="00EE0DFA" w:rsidRDefault="00CB3BFB"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A23CBD" w:rsidRPr="00EE0DFA" w14:paraId="4431485D"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13D12FBD" w14:textId="69D75565" w:rsidR="003A5B76" w:rsidRPr="00EE0DFA" w:rsidRDefault="008E6E38" w:rsidP="002A5F28">
            <w:pPr>
              <w:rPr>
                <w:rFonts w:ascii="Arial" w:hAnsi="Arial" w:cs="Arial"/>
                <w:sz w:val="20"/>
                <w:szCs w:val="20"/>
              </w:rPr>
            </w:pPr>
            <w:r w:rsidRPr="00EE0DFA">
              <w:rPr>
                <w:rFonts w:ascii="Arial" w:hAnsi="Arial" w:cs="Arial"/>
                <w:sz w:val="20"/>
                <w:szCs w:val="20"/>
              </w:rPr>
              <w:t>PLKCR01</w:t>
            </w:r>
          </w:p>
        </w:tc>
        <w:tc>
          <w:tcPr>
            <w:tcW w:w="2014" w:type="dxa"/>
          </w:tcPr>
          <w:p w14:paraId="5B2115D6" w14:textId="5D078712" w:rsidR="003A5B76" w:rsidRPr="00EE0DFA"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w:t>
            </w:r>
            <w:r w:rsidRPr="00EE0DFA">
              <w:rPr>
                <w:rFonts w:ascii="Arial" w:hAnsi="Arial" w:cs="Arial"/>
                <w:bCs/>
                <w:sz w:val="20"/>
                <w:szCs w:val="20"/>
              </w:rPr>
              <w:t>rezultatu bezpośredniego</w:t>
            </w:r>
          </w:p>
        </w:tc>
        <w:tc>
          <w:tcPr>
            <w:tcW w:w="3402" w:type="dxa"/>
          </w:tcPr>
          <w:p w14:paraId="1F4FAB14" w14:textId="16754786" w:rsidR="003A5B76" w:rsidRPr="00EE0DFA" w:rsidRDefault="003A5B76" w:rsidP="00557E8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 xml:space="preserve">Liczba podmiotów </w:t>
            </w:r>
            <w:r w:rsidR="002D13C4" w:rsidRPr="00EE0DFA">
              <w:rPr>
                <w:rFonts w:ascii="Arial" w:eastAsia="Times New Roman" w:hAnsi="Arial" w:cs="Arial"/>
                <w:sz w:val="20"/>
                <w:szCs w:val="20"/>
                <w:lang w:eastAsia="pl-PL"/>
              </w:rPr>
              <w:t>wykonujących działalność leczniczą</w:t>
            </w:r>
            <w:r w:rsidRPr="00EE0DFA">
              <w:rPr>
                <w:rFonts w:ascii="Arial" w:eastAsia="Times New Roman" w:hAnsi="Arial" w:cs="Arial"/>
                <w:sz w:val="20"/>
                <w:szCs w:val="20"/>
                <w:lang w:eastAsia="pl-PL"/>
              </w:rPr>
              <w:t xml:space="preserve">, które </w:t>
            </w:r>
            <w:r w:rsidR="00C6240B" w:rsidRPr="00EE0DFA">
              <w:rPr>
                <w:rFonts w:ascii="Arial" w:eastAsia="Times New Roman" w:hAnsi="Arial" w:cs="Arial"/>
                <w:sz w:val="20"/>
                <w:szCs w:val="20"/>
                <w:lang w:eastAsia="pl-PL"/>
              </w:rPr>
              <w:t xml:space="preserve">poprawiły dostępność zgodnie ze </w:t>
            </w:r>
            <w:r w:rsidRPr="00EE0DFA">
              <w:rPr>
                <w:rFonts w:ascii="Arial" w:eastAsia="Times New Roman" w:hAnsi="Arial" w:cs="Arial"/>
                <w:sz w:val="20"/>
                <w:szCs w:val="20"/>
                <w:lang w:eastAsia="pl-PL"/>
              </w:rPr>
              <w:t>standard</w:t>
            </w:r>
            <w:r w:rsidR="00C6240B" w:rsidRPr="00EE0DFA">
              <w:rPr>
                <w:rFonts w:ascii="Arial" w:eastAsia="Times New Roman" w:hAnsi="Arial" w:cs="Arial"/>
                <w:sz w:val="20"/>
                <w:szCs w:val="20"/>
                <w:lang w:eastAsia="pl-PL"/>
              </w:rPr>
              <w:t>em</w:t>
            </w:r>
            <w:r w:rsidRPr="00EE0DFA">
              <w:rPr>
                <w:rFonts w:ascii="Arial" w:eastAsia="Times New Roman" w:hAnsi="Arial" w:cs="Arial"/>
                <w:sz w:val="20"/>
                <w:szCs w:val="20"/>
                <w:lang w:eastAsia="pl-PL"/>
              </w:rPr>
              <w:t xml:space="preserve"> dostępności (</w:t>
            </w:r>
            <w:r w:rsidR="00557E8F" w:rsidRPr="00EE0DFA">
              <w:rPr>
                <w:rFonts w:ascii="Arial" w:eastAsia="Times New Roman" w:hAnsi="Arial" w:cs="Arial"/>
                <w:sz w:val="20"/>
                <w:szCs w:val="20"/>
                <w:lang w:eastAsia="pl-PL"/>
              </w:rPr>
              <w:t>podmioty</w:t>
            </w:r>
            <w:r w:rsidRPr="00EE0DFA">
              <w:rPr>
                <w:rFonts w:ascii="Arial" w:eastAsia="Times New Roman" w:hAnsi="Arial" w:cs="Arial"/>
                <w:sz w:val="20"/>
                <w:szCs w:val="20"/>
                <w:lang w:eastAsia="pl-PL"/>
              </w:rPr>
              <w:t>)</w:t>
            </w:r>
          </w:p>
        </w:tc>
        <w:tc>
          <w:tcPr>
            <w:tcW w:w="6633" w:type="dxa"/>
          </w:tcPr>
          <w:p w14:paraId="51B2C056" w14:textId="06811C4F" w:rsidR="003A5B76" w:rsidRPr="00EE0DFA" w:rsidRDefault="003A5B76"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mierzy liczbę podmiotów </w:t>
            </w:r>
            <w:r w:rsidR="002D13C4" w:rsidRPr="00EE0DFA">
              <w:rPr>
                <w:rFonts w:ascii="Arial" w:eastAsia="Times New Roman" w:hAnsi="Arial" w:cs="Arial"/>
                <w:sz w:val="20"/>
                <w:szCs w:val="20"/>
                <w:lang w:eastAsia="pl-PL"/>
              </w:rPr>
              <w:t>wykonujących działalność leczniczą</w:t>
            </w:r>
            <w:r w:rsidRPr="00EE0DFA">
              <w:rPr>
                <w:rFonts w:ascii="Arial" w:eastAsia="Times New Roman" w:hAnsi="Arial" w:cs="Arial"/>
                <w:sz w:val="20"/>
                <w:szCs w:val="20"/>
                <w:lang w:eastAsia="pl-PL"/>
              </w:rPr>
              <w:t xml:space="preserve">, które </w:t>
            </w:r>
            <w:r w:rsidR="00BB70CF" w:rsidRPr="00EE0DFA">
              <w:rPr>
                <w:rFonts w:ascii="Arial" w:eastAsia="Times New Roman" w:hAnsi="Arial" w:cs="Arial"/>
                <w:sz w:val="20"/>
                <w:szCs w:val="20"/>
                <w:lang w:eastAsia="pl-PL"/>
              </w:rPr>
              <w:t xml:space="preserve">poprawiły swoją </w:t>
            </w:r>
            <w:r w:rsidR="00C6240B" w:rsidRPr="00EE0DFA">
              <w:rPr>
                <w:rFonts w:ascii="Arial" w:eastAsia="Times New Roman" w:hAnsi="Arial" w:cs="Arial"/>
                <w:sz w:val="20"/>
                <w:szCs w:val="20"/>
                <w:lang w:eastAsia="pl-PL"/>
              </w:rPr>
              <w:t>dostępność zgodnie z</w:t>
            </w:r>
            <w:r w:rsidR="00BB70CF" w:rsidRPr="00EE0DFA">
              <w:rPr>
                <w:rFonts w:ascii="Arial" w:eastAsia="Times New Roman" w:hAnsi="Arial" w:cs="Arial"/>
                <w:sz w:val="20"/>
                <w:szCs w:val="20"/>
                <w:lang w:eastAsia="pl-PL"/>
              </w:rPr>
              <w:t xml:space="preserve"> potrzebami zidentyfikowanymi w audycie początkowym oraz</w:t>
            </w:r>
            <w:r w:rsidR="00C6240B" w:rsidRPr="00EE0DFA">
              <w:rPr>
                <w:rFonts w:ascii="Arial" w:eastAsia="Times New Roman" w:hAnsi="Arial" w:cs="Arial"/>
                <w:sz w:val="20"/>
                <w:szCs w:val="20"/>
                <w:lang w:eastAsia="pl-PL"/>
              </w:rPr>
              <w:t xml:space="preserve"> właściwym standardem dostępności </w:t>
            </w:r>
            <w:r w:rsidRPr="00EE0DFA">
              <w:rPr>
                <w:rFonts w:ascii="Arial" w:eastAsia="Times New Roman" w:hAnsi="Arial" w:cs="Arial"/>
                <w:sz w:val="20"/>
                <w:szCs w:val="20"/>
                <w:lang w:eastAsia="pl-PL"/>
              </w:rPr>
              <w:t>dla osób ze szczególnymi potrzebami.</w:t>
            </w:r>
          </w:p>
          <w:p w14:paraId="51898B2B" w14:textId="1CF20663" w:rsidR="003A5B76" w:rsidRPr="00EE0DFA" w:rsidRDefault="63DB0B77"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O </w:t>
            </w:r>
            <w:r w:rsidR="3E0FBBA0" w:rsidRPr="00EE0DFA">
              <w:rPr>
                <w:rFonts w:ascii="Arial" w:eastAsia="Times New Roman" w:hAnsi="Arial" w:cs="Arial"/>
                <w:sz w:val="20"/>
                <w:szCs w:val="20"/>
                <w:lang w:eastAsia="pl-PL"/>
              </w:rPr>
              <w:t xml:space="preserve">poprawie dostępności decyduje </w:t>
            </w:r>
            <w:r w:rsidRPr="00EE0DFA">
              <w:rPr>
                <w:rFonts w:ascii="Arial" w:eastAsia="Times New Roman" w:hAnsi="Arial" w:cs="Arial"/>
                <w:sz w:val="20"/>
                <w:szCs w:val="20"/>
                <w:lang w:eastAsia="pl-PL"/>
              </w:rPr>
              <w:t>audyt</w:t>
            </w:r>
            <w:r w:rsidR="3E0FBBA0" w:rsidRPr="00EE0DFA">
              <w:rPr>
                <w:rFonts w:ascii="Arial" w:eastAsia="Times New Roman" w:hAnsi="Arial" w:cs="Arial"/>
                <w:sz w:val="20"/>
                <w:szCs w:val="20"/>
                <w:lang w:eastAsia="pl-PL"/>
              </w:rPr>
              <w:t xml:space="preserve"> końcowy</w:t>
            </w:r>
            <w:r w:rsidR="5B3FAE01" w:rsidRPr="00EE0DFA">
              <w:rPr>
                <w:rFonts w:ascii="Arial" w:eastAsia="Times New Roman" w:hAnsi="Arial" w:cs="Arial"/>
                <w:sz w:val="20"/>
                <w:szCs w:val="20"/>
                <w:lang w:eastAsia="pl-PL"/>
              </w:rPr>
              <w:t xml:space="preserve"> przeprowadzany po zakończeniu wdrażania wsparcia,</w:t>
            </w:r>
            <w:r w:rsidRPr="00EE0DFA">
              <w:rPr>
                <w:rFonts w:ascii="Arial" w:eastAsia="Times New Roman" w:hAnsi="Arial" w:cs="Arial"/>
                <w:sz w:val="20"/>
                <w:szCs w:val="20"/>
                <w:lang w:eastAsia="pl-PL"/>
              </w:rPr>
              <w:t xml:space="preserve"> potwierdzający </w:t>
            </w:r>
            <w:r w:rsidR="3E0FBBA0" w:rsidRPr="00EE0DFA">
              <w:rPr>
                <w:rFonts w:ascii="Arial" w:eastAsia="Times New Roman" w:hAnsi="Arial" w:cs="Arial"/>
                <w:sz w:val="20"/>
                <w:szCs w:val="20"/>
                <w:lang w:eastAsia="pl-PL"/>
              </w:rPr>
              <w:t xml:space="preserve">poprawę dostępności zgodnie </w:t>
            </w:r>
            <w:r w:rsidR="49F88FAE" w:rsidRPr="00EE0DFA">
              <w:rPr>
                <w:rFonts w:ascii="Arial" w:eastAsia="Times New Roman" w:hAnsi="Arial" w:cs="Arial"/>
                <w:sz w:val="20"/>
                <w:szCs w:val="20"/>
                <w:lang w:eastAsia="pl-PL"/>
              </w:rPr>
              <w:t>z potrzebami zidentyfikowanym w audycie początkowym oraz</w:t>
            </w:r>
            <w:r w:rsidR="3E0FBBA0" w:rsidRPr="00EE0DFA">
              <w:rPr>
                <w:rFonts w:ascii="Arial" w:eastAsia="Times New Roman" w:hAnsi="Arial" w:cs="Arial"/>
                <w:sz w:val="20"/>
                <w:szCs w:val="20"/>
                <w:lang w:eastAsia="pl-PL"/>
              </w:rPr>
              <w:t xml:space="preserve"> </w:t>
            </w:r>
            <w:r w:rsidR="3E0FBBA0" w:rsidRPr="00EE0DFA">
              <w:rPr>
                <w:rFonts w:ascii="Arial" w:eastAsia="Times New Roman" w:hAnsi="Arial" w:cs="Arial"/>
                <w:sz w:val="20"/>
                <w:szCs w:val="20"/>
                <w:lang w:eastAsia="pl-PL"/>
              </w:rPr>
              <w:lastRenderedPageBreak/>
              <w:t xml:space="preserve">właściwym </w:t>
            </w:r>
            <w:r w:rsidRPr="00EE0DFA">
              <w:rPr>
                <w:rFonts w:ascii="Arial" w:eastAsia="Times New Roman" w:hAnsi="Arial" w:cs="Arial"/>
                <w:sz w:val="20"/>
                <w:szCs w:val="20"/>
                <w:lang w:eastAsia="pl-PL"/>
              </w:rPr>
              <w:t>standard</w:t>
            </w:r>
            <w:r w:rsidR="3E0FBBA0" w:rsidRPr="00EE0DFA">
              <w:rPr>
                <w:rFonts w:ascii="Arial" w:eastAsia="Times New Roman" w:hAnsi="Arial" w:cs="Arial"/>
                <w:sz w:val="20"/>
                <w:szCs w:val="20"/>
                <w:lang w:eastAsia="pl-PL"/>
              </w:rPr>
              <w:t>em</w:t>
            </w:r>
            <w:r w:rsidRPr="00EE0DFA">
              <w:rPr>
                <w:rFonts w:ascii="Arial" w:eastAsia="Times New Roman" w:hAnsi="Arial" w:cs="Arial"/>
                <w:sz w:val="20"/>
                <w:szCs w:val="20"/>
                <w:lang w:eastAsia="pl-PL"/>
              </w:rPr>
              <w:t xml:space="preserve"> </w:t>
            </w:r>
            <w:r w:rsidR="3E0FBBA0" w:rsidRPr="00EE0DFA">
              <w:rPr>
                <w:rFonts w:ascii="Arial" w:eastAsia="Times New Roman" w:hAnsi="Arial" w:cs="Arial"/>
                <w:sz w:val="20"/>
                <w:szCs w:val="20"/>
                <w:lang w:eastAsia="pl-PL"/>
              </w:rPr>
              <w:t>dostępności</w:t>
            </w:r>
            <w:r w:rsidR="49F88FAE" w:rsidRPr="00EE0DFA">
              <w:rPr>
                <w:rFonts w:ascii="Arial" w:eastAsia="Times New Roman" w:hAnsi="Arial" w:cs="Arial"/>
                <w:sz w:val="20"/>
                <w:szCs w:val="20"/>
                <w:lang w:eastAsia="pl-PL"/>
              </w:rPr>
              <w:t xml:space="preserve"> dla osób ze szczególnymi potrzebami</w:t>
            </w:r>
            <w:r w:rsidRPr="00EE0DFA">
              <w:rPr>
                <w:rFonts w:ascii="Arial" w:eastAsia="Times New Roman" w:hAnsi="Arial" w:cs="Arial"/>
                <w:sz w:val="20"/>
                <w:szCs w:val="20"/>
                <w:lang w:eastAsia="pl-PL"/>
              </w:rPr>
              <w:t>.</w:t>
            </w:r>
            <w:r w:rsidR="49F88FAE" w:rsidRPr="00EE0DFA">
              <w:rPr>
                <w:rFonts w:ascii="Arial" w:eastAsia="Times New Roman" w:hAnsi="Arial" w:cs="Arial"/>
                <w:sz w:val="20"/>
                <w:szCs w:val="20"/>
                <w:lang w:eastAsia="pl-PL"/>
              </w:rPr>
              <w:t xml:space="preserve"> Fakt poprawy dostępności potwierdza zatwierdzenie audytu końcowego.</w:t>
            </w:r>
            <w:r w:rsidRPr="00EE0DFA">
              <w:rPr>
                <w:rFonts w:ascii="Arial" w:eastAsia="Times New Roman" w:hAnsi="Arial" w:cs="Arial"/>
                <w:sz w:val="20"/>
                <w:szCs w:val="20"/>
                <w:lang w:eastAsia="pl-PL"/>
              </w:rPr>
              <w:t xml:space="preserve">   </w:t>
            </w:r>
          </w:p>
          <w:p w14:paraId="24ACC7FD" w14:textId="104CD3A1" w:rsidR="003A5B76" w:rsidRPr="00EE0DFA" w:rsidRDefault="003A5B76" w:rsidP="00CA6202">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Pojęcie „podmiot </w:t>
            </w:r>
            <w:r w:rsidR="002D13C4" w:rsidRPr="00EE0DFA">
              <w:rPr>
                <w:rFonts w:ascii="Arial" w:eastAsia="Times New Roman" w:hAnsi="Arial" w:cs="Arial"/>
                <w:sz w:val="20"/>
                <w:szCs w:val="20"/>
                <w:lang w:eastAsia="pl-PL"/>
              </w:rPr>
              <w:t>wykonujący działalność leczniczą</w:t>
            </w:r>
            <w:r w:rsidRPr="00EE0DFA">
              <w:rPr>
                <w:rFonts w:ascii="Arial" w:eastAsia="Times New Roman" w:hAnsi="Arial" w:cs="Arial"/>
                <w:sz w:val="20"/>
                <w:szCs w:val="20"/>
                <w:lang w:eastAsia="pl-PL"/>
              </w:rPr>
              <w:t xml:space="preserve">” należy rozumieć zgodnie z </w:t>
            </w:r>
            <w:r w:rsidR="002D13C4" w:rsidRPr="00EE0DFA">
              <w:rPr>
                <w:rFonts w:ascii="Arial" w:eastAsia="Times New Roman" w:hAnsi="Arial" w:cs="Arial"/>
                <w:sz w:val="20"/>
                <w:szCs w:val="20"/>
                <w:lang w:eastAsia="pl-PL"/>
              </w:rPr>
              <w:t xml:space="preserve">2 ust. 1 pkt 5 </w:t>
            </w:r>
            <w:r w:rsidRPr="00EE0DFA">
              <w:rPr>
                <w:rFonts w:ascii="Arial" w:eastAsia="Times New Roman" w:hAnsi="Arial" w:cs="Arial"/>
                <w:sz w:val="20"/>
                <w:szCs w:val="20"/>
                <w:lang w:eastAsia="pl-PL"/>
              </w:rPr>
              <w:t>ustawy z dnia 15 kwietnia 2011 r. o działalności leczniczej</w:t>
            </w:r>
            <w:r w:rsidR="007D4EC2" w:rsidRPr="00EE0DFA">
              <w:rPr>
                <w:rFonts w:ascii="Arial" w:eastAsia="Times New Roman" w:hAnsi="Arial" w:cs="Arial"/>
                <w:sz w:val="20"/>
                <w:szCs w:val="20"/>
                <w:lang w:eastAsia="pl-PL"/>
              </w:rPr>
              <w:t>.</w:t>
            </w:r>
          </w:p>
          <w:p w14:paraId="06C87DD6" w14:textId="77777777" w:rsidR="00C76EA6" w:rsidRPr="00EE0DFA" w:rsidRDefault="00C76EA6" w:rsidP="00C76EA6">
            <w:pPr>
              <w:spacing w:before="60" w:after="60"/>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Standardy dostępności dla placówek podstawowej opieki zdrowotnej oraz dla szpitali dostępne są na stronie administrowanej przez ministra właściwego ds. rozwoju regionalnego pod adresem:</w:t>
            </w:r>
          </w:p>
          <w:p w14:paraId="4E62ED2A" w14:textId="5581F9AC" w:rsidR="003A5B76" w:rsidRPr="00EE0DFA" w:rsidRDefault="00C76EA6" w:rsidP="002A5F2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https://www.funduszeeuropejskie.gov.pl/strony/o-funduszach/fundusze-europejskie-bez-barier/dostepnosc-plus/poradniki-standardy-wskazowki/standardy/</w:t>
            </w:r>
            <w:r w:rsidR="000971C2" w:rsidRPr="00EE0DFA">
              <w:rPr>
                <w:rFonts w:ascii="Arial" w:eastAsia="Times New Roman" w:hAnsi="Arial" w:cs="Arial"/>
                <w:sz w:val="20"/>
                <w:szCs w:val="20"/>
                <w:lang w:eastAsia="pl-PL"/>
              </w:rPr>
              <w:t>.</w:t>
            </w:r>
          </w:p>
        </w:tc>
      </w:tr>
      <w:tr w:rsidR="00A23CBD" w:rsidRPr="00EE0DFA" w14:paraId="56F06AA1"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0F2070FC" w14:textId="7ABAF7F1" w:rsidR="003A5B76" w:rsidRPr="00EE0DFA" w:rsidRDefault="66611B02" w:rsidP="002A5F28">
            <w:pPr>
              <w:rPr>
                <w:rFonts w:ascii="Arial" w:hAnsi="Arial" w:cs="Arial"/>
                <w:sz w:val="20"/>
                <w:szCs w:val="20"/>
              </w:rPr>
            </w:pPr>
            <w:r w:rsidRPr="00EE0DFA">
              <w:rPr>
                <w:rFonts w:ascii="Arial" w:hAnsi="Arial" w:cs="Arial"/>
                <w:sz w:val="20"/>
                <w:szCs w:val="20"/>
              </w:rPr>
              <w:lastRenderedPageBreak/>
              <w:t>PLKLCR02</w:t>
            </w:r>
          </w:p>
        </w:tc>
        <w:tc>
          <w:tcPr>
            <w:tcW w:w="2014" w:type="dxa"/>
          </w:tcPr>
          <w:p w14:paraId="66EE6A8A" w14:textId="4AA3F5FB" w:rsidR="003A5B76" w:rsidRPr="00EE0DFA"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bezpośredniego</w:t>
            </w:r>
          </w:p>
        </w:tc>
        <w:tc>
          <w:tcPr>
            <w:tcW w:w="3402" w:type="dxa"/>
          </w:tcPr>
          <w:p w14:paraId="637A2C10" w14:textId="7009BCA1" w:rsidR="003A5B76" w:rsidRPr="00EE0DFA"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4" w:name="_Hlk130384265"/>
            <w:r w:rsidRPr="00EE0DFA">
              <w:rPr>
                <w:rFonts w:ascii="Arial" w:hAnsi="Arial" w:cs="Arial"/>
                <w:sz w:val="20"/>
                <w:szCs w:val="20"/>
              </w:rPr>
              <w:t xml:space="preserve">Liczba utworzonych miejsc świadczenia usług w społeczności lokalnej </w:t>
            </w:r>
            <w:bookmarkEnd w:id="234"/>
            <w:r w:rsidRPr="00EE0DFA">
              <w:rPr>
                <w:rFonts w:ascii="Arial" w:hAnsi="Arial" w:cs="Arial"/>
                <w:sz w:val="20"/>
                <w:szCs w:val="20"/>
              </w:rPr>
              <w:t>(sztuki)</w:t>
            </w:r>
          </w:p>
        </w:tc>
        <w:tc>
          <w:tcPr>
            <w:tcW w:w="6633" w:type="dxa"/>
          </w:tcPr>
          <w:p w14:paraId="0FFB31CE" w14:textId="4AC845AA" w:rsidR="003A5B76" w:rsidRPr="00EE0DFA"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obejmuje nowo utworzone dzięki wsparciu EFS+ miejsca stacjonarnego świadczenia usług społecznych lub zdrowotnych w społeczności lokalnej. </w:t>
            </w:r>
          </w:p>
          <w:p w14:paraId="620A4A68" w14:textId="71651186" w:rsidR="003A5B76" w:rsidRPr="00EE0DFA"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Liczbę miejsc należy monitorować jako potencjał danej placówki/ośrodka/mieszkania itp. do świadczenia usług, tj. liczbę osób, które mogą w tym samym momencie jednocześnie skorzystać z oferowanych usług (a nie miejsce jako obiekt, w którym dana usługa jest świadczona).</w:t>
            </w:r>
            <w:r w:rsidR="009F6336" w:rsidRPr="00EE0DFA">
              <w:rPr>
                <w:rFonts w:ascii="Arial" w:eastAsia="Times New Roman" w:hAnsi="Arial" w:cs="Arial"/>
                <w:sz w:val="20"/>
                <w:szCs w:val="20"/>
                <w:lang w:eastAsia="pl-PL"/>
              </w:rPr>
              <w:t xml:space="preserve"> </w:t>
            </w:r>
          </w:p>
          <w:p w14:paraId="53B03A7A" w14:textId="77777777" w:rsidR="003A5B76" w:rsidRPr="00EE0DFA"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Przykład: w przypadku utworzonego w projekcie mieszkania wspomaganego, mogącego jednocześnie przyjąć 5 osób, należy wykazać 5 utworzonych miejsc świadczenia usług.</w:t>
            </w:r>
          </w:p>
          <w:p w14:paraId="2105E4B2" w14:textId="2FF2F157" w:rsidR="003A5B76" w:rsidRPr="00EE0DFA" w:rsidRDefault="003A5B7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 przypadku</w:t>
            </w:r>
            <w:r w:rsidR="00AC0720" w:rsidRPr="00EE0DFA">
              <w:rPr>
                <w:rFonts w:ascii="Arial" w:eastAsia="Times New Roman" w:hAnsi="Arial" w:cs="Arial"/>
                <w:sz w:val="20"/>
                <w:szCs w:val="20"/>
                <w:lang w:eastAsia="pl-PL"/>
              </w:rPr>
              <w:t xml:space="preserve"> wsparcia</w:t>
            </w:r>
            <w:r w:rsidRPr="00EE0DFA">
              <w:rPr>
                <w:rFonts w:ascii="Arial" w:eastAsia="Times New Roman" w:hAnsi="Arial" w:cs="Arial"/>
                <w:sz w:val="20"/>
                <w:szCs w:val="20"/>
                <w:lang w:eastAsia="pl-PL"/>
              </w:rPr>
              <w:t xml:space="preserve"> istniejących wcześniej placówek świadczenia usług do wskaźnika zliczane są wyłącznie </w:t>
            </w:r>
            <w:r w:rsidR="00AD3801" w:rsidRPr="00EE0DFA">
              <w:rPr>
                <w:rFonts w:ascii="Arial" w:eastAsia="Times New Roman" w:hAnsi="Arial" w:cs="Arial"/>
                <w:sz w:val="20"/>
                <w:szCs w:val="20"/>
                <w:lang w:eastAsia="pl-PL"/>
              </w:rPr>
              <w:t xml:space="preserve">nowe </w:t>
            </w:r>
            <w:r w:rsidRPr="00EE0DFA">
              <w:rPr>
                <w:rFonts w:ascii="Arial" w:eastAsia="Times New Roman" w:hAnsi="Arial" w:cs="Arial"/>
                <w:sz w:val="20"/>
                <w:szCs w:val="20"/>
                <w:lang w:eastAsia="pl-PL"/>
              </w:rPr>
              <w:t xml:space="preserve">miejsca utworzone dzięki wsparciu EFS+. </w:t>
            </w:r>
          </w:p>
          <w:p w14:paraId="3DE8760F" w14:textId="77777777" w:rsidR="003A5B76" w:rsidRPr="00EE0DFA" w:rsidRDefault="001E1DD1"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mierzony</w:t>
            </w:r>
            <w:r w:rsidR="003A5B76" w:rsidRPr="00EE0DF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60F94C49" w14:textId="79012041" w:rsidR="009F6336" w:rsidRPr="00EE0DFA" w:rsidRDefault="009F6336" w:rsidP="00104E61">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We wskaźniku nie są uwzględniane miejsca świadczenia usług wspierania rodziny i pieczy zastępczej monitorowane we wskaźniku </w:t>
            </w:r>
            <w:r w:rsidRPr="00EE0DFA">
              <w:rPr>
                <w:rFonts w:ascii="Arial" w:hAnsi="Arial" w:cs="Arial"/>
                <w:sz w:val="20"/>
                <w:szCs w:val="20"/>
              </w:rPr>
              <w:t>PLKLCR06</w:t>
            </w:r>
            <w:r w:rsidR="007858E0" w:rsidRPr="00EE0DFA">
              <w:rPr>
                <w:rFonts w:ascii="Arial" w:hAnsi="Arial" w:cs="Arial"/>
                <w:sz w:val="20"/>
                <w:szCs w:val="20"/>
              </w:rPr>
              <w:t>.</w:t>
            </w:r>
          </w:p>
        </w:tc>
      </w:tr>
      <w:tr w:rsidR="00A23CBD" w:rsidRPr="00EE0DFA" w14:paraId="78CC385F"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5B8E55DC" w14:textId="3618A2CD" w:rsidR="003A5B76" w:rsidRPr="00EE0DFA" w:rsidRDefault="66611B02" w:rsidP="002A5F28">
            <w:pPr>
              <w:rPr>
                <w:rFonts w:ascii="Arial" w:hAnsi="Arial" w:cs="Arial"/>
                <w:sz w:val="20"/>
                <w:szCs w:val="20"/>
              </w:rPr>
            </w:pPr>
            <w:r w:rsidRPr="00EE0DFA">
              <w:rPr>
                <w:rFonts w:ascii="Arial" w:hAnsi="Arial" w:cs="Arial"/>
                <w:sz w:val="20"/>
                <w:szCs w:val="20"/>
              </w:rPr>
              <w:lastRenderedPageBreak/>
              <w:t>PLKLCR03</w:t>
            </w:r>
          </w:p>
        </w:tc>
        <w:tc>
          <w:tcPr>
            <w:tcW w:w="2014" w:type="dxa"/>
          </w:tcPr>
          <w:p w14:paraId="19D70011" w14:textId="6A9B1C02" w:rsidR="003A5B76" w:rsidRPr="00EE0DFA"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bezpośredniego</w:t>
            </w:r>
          </w:p>
        </w:tc>
        <w:tc>
          <w:tcPr>
            <w:tcW w:w="3402" w:type="dxa"/>
          </w:tcPr>
          <w:p w14:paraId="682A463E" w14:textId="0BEBC0D0" w:rsidR="003A5B76" w:rsidRPr="00EE0DFA" w:rsidRDefault="003A5B76" w:rsidP="00D04D20">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5" w:name="_Hlk130384287"/>
            <w:r w:rsidRPr="00EE0DFA">
              <w:rPr>
                <w:rFonts w:ascii="Arial" w:hAnsi="Arial" w:cs="Arial"/>
                <w:sz w:val="20"/>
                <w:szCs w:val="20"/>
              </w:rPr>
              <w:t xml:space="preserve">Liczba </w:t>
            </w:r>
            <w:r w:rsidR="008D596C" w:rsidRPr="00EE0DFA">
              <w:rPr>
                <w:rFonts w:ascii="Arial" w:hAnsi="Arial" w:cs="Arial"/>
                <w:sz w:val="20"/>
                <w:szCs w:val="20"/>
              </w:rPr>
              <w:t>podmiotów</w:t>
            </w:r>
            <w:r w:rsidRPr="00EE0DFA">
              <w:rPr>
                <w:rFonts w:ascii="Arial" w:hAnsi="Arial" w:cs="Arial"/>
                <w:sz w:val="20"/>
                <w:szCs w:val="20"/>
              </w:rPr>
              <w:t xml:space="preserve">, które rozszerzyły ofertę wsparcia lub podniosły jakość oferowanych usług </w:t>
            </w:r>
            <w:bookmarkEnd w:id="235"/>
            <w:r w:rsidRPr="00EE0DFA">
              <w:rPr>
                <w:rFonts w:ascii="Arial" w:hAnsi="Arial" w:cs="Arial"/>
                <w:sz w:val="20"/>
                <w:szCs w:val="20"/>
              </w:rPr>
              <w:t>(</w:t>
            </w:r>
            <w:r w:rsidR="00D04D20" w:rsidRPr="00EE0DFA">
              <w:rPr>
                <w:rFonts w:ascii="Arial" w:hAnsi="Arial" w:cs="Arial"/>
                <w:sz w:val="20"/>
                <w:szCs w:val="20"/>
              </w:rPr>
              <w:t>podmioty</w:t>
            </w:r>
            <w:r w:rsidRPr="00EE0DFA">
              <w:rPr>
                <w:rFonts w:ascii="Arial" w:hAnsi="Arial" w:cs="Arial"/>
                <w:sz w:val="20"/>
                <w:szCs w:val="20"/>
              </w:rPr>
              <w:t>)</w:t>
            </w:r>
          </w:p>
        </w:tc>
        <w:tc>
          <w:tcPr>
            <w:tcW w:w="6633" w:type="dxa"/>
          </w:tcPr>
          <w:p w14:paraId="633CEB9A" w14:textId="11D51CD9" w:rsidR="003A5B76" w:rsidRPr="00EE0DFA" w:rsidRDefault="003A5B7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obejmuje </w:t>
            </w:r>
            <w:r w:rsidR="008D596C" w:rsidRPr="00EE0DFA">
              <w:rPr>
                <w:rFonts w:ascii="Arial" w:eastAsia="Times New Roman" w:hAnsi="Arial" w:cs="Arial"/>
                <w:sz w:val="20"/>
                <w:szCs w:val="20"/>
                <w:lang w:eastAsia="pl-PL"/>
              </w:rPr>
              <w:t xml:space="preserve">podmioty, które świadczą </w:t>
            </w:r>
            <w:r w:rsidRPr="00EE0DFA">
              <w:rPr>
                <w:rFonts w:ascii="Arial" w:eastAsia="Times New Roman" w:hAnsi="Arial" w:cs="Arial"/>
                <w:sz w:val="20"/>
                <w:szCs w:val="20"/>
                <w:lang w:eastAsia="pl-PL"/>
              </w:rPr>
              <w:t>usług</w:t>
            </w:r>
            <w:r w:rsidR="008D596C" w:rsidRPr="00EE0DFA">
              <w:rPr>
                <w:rFonts w:ascii="Arial" w:eastAsia="Times New Roman" w:hAnsi="Arial" w:cs="Arial"/>
                <w:sz w:val="20"/>
                <w:szCs w:val="20"/>
                <w:lang w:eastAsia="pl-PL"/>
              </w:rPr>
              <w:t>i</w:t>
            </w:r>
            <w:r w:rsidRPr="00EE0DFA">
              <w:rPr>
                <w:rFonts w:ascii="Arial" w:eastAsia="Times New Roman" w:hAnsi="Arial" w:cs="Arial"/>
                <w:sz w:val="20"/>
                <w:szCs w:val="20"/>
                <w:lang w:eastAsia="pl-PL"/>
              </w:rPr>
              <w:t xml:space="preserve"> </w:t>
            </w:r>
            <w:r w:rsidR="008D596C" w:rsidRPr="00EE0DFA">
              <w:rPr>
                <w:rFonts w:ascii="Arial" w:eastAsia="Times New Roman" w:hAnsi="Arial" w:cs="Arial"/>
                <w:sz w:val="20"/>
                <w:szCs w:val="20"/>
                <w:lang w:eastAsia="pl-PL"/>
              </w:rPr>
              <w:t xml:space="preserve">społeczne </w:t>
            </w:r>
            <w:r w:rsidRPr="00EE0DFA">
              <w:rPr>
                <w:rFonts w:ascii="Arial" w:eastAsia="Times New Roman" w:hAnsi="Arial" w:cs="Arial"/>
                <w:sz w:val="20"/>
                <w:szCs w:val="20"/>
                <w:lang w:eastAsia="pl-PL"/>
              </w:rPr>
              <w:t>lub usług</w:t>
            </w:r>
            <w:r w:rsidR="008D596C" w:rsidRPr="00EE0DFA">
              <w:rPr>
                <w:rFonts w:ascii="Arial" w:eastAsia="Times New Roman" w:hAnsi="Arial" w:cs="Arial"/>
                <w:sz w:val="20"/>
                <w:szCs w:val="20"/>
                <w:lang w:eastAsia="pl-PL"/>
              </w:rPr>
              <w:t>i</w:t>
            </w:r>
            <w:r w:rsidRPr="00EE0DFA">
              <w:rPr>
                <w:rFonts w:ascii="Arial" w:eastAsia="Times New Roman" w:hAnsi="Arial" w:cs="Arial"/>
                <w:sz w:val="20"/>
                <w:szCs w:val="20"/>
                <w:lang w:eastAsia="pl-PL"/>
              </w:rPr>
              <w:t xml:space="preserve"> zdrowotn</w:t>
            </w:r>
            <w:r w:rsidR="008D596C" w:rsidRPr="00EE0DFA">
              <w:rPr>
                <w:rFonts w:ascii="Arial" w:eastAsia="Times New Roman" w:hAnsi="Arial" w:cs="Arial"/>
                <w:sz w:val="20"/>
                <w:szCs w:val="20"/>
                <w:lang w:eastAsia="pl-PL"/>
              </w:rPr>
              <w:t>e w formie stacjonarnej</w:t>
            </w:r>
            <w:r w:rsidRPr="00EE0DFA">
              <w:rPr>
                <w:rFonts w:ascii="Arial" w:eastAsia="Times New Roman" w:hAnsi="Arial" w:cs="Arial"/>
                <w:sz w:val="20"/>
                <w:szCs w:val="20"/>
                <w:lang w:eastAsia="pl-PL"/>
              </w:rPr>
              <w:t>, istniejące przed projektem, które dzięki wsparciu EFS+ rozszerzyły ofertę wsparcia lub podniosły jakość oferowanych usług.</w:t>
            </w:r>
          </w:p>
          <w:p w14:paraId="3FF9E414" w14:textId="4C65ED39" w:rsidR="003A5B76" w:rsidRPr="00EE0DFA" w:rsidRDefault="1B474444"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Przez rozszerzenie oferty wsparcia należy rozumieć w szczególności sytuację, gdy po zakończeniu realizacji projektu dan</w:t>
            </w:r>
            <w:r w:rsidR="11F73F9D" w:rsidRPr="00EE0DFA">
              <w:rPr>
                <w:rFonts w:ascii="Arial" w:eastAsia="Times New Roman" w:hAnsi="Arial" w:cs="Arial"/>
                <w:sz w:val="20"/>
                <w:szCs w:val="20"/>
                <w:lang w:eastAsia="pl-PL"/>
              </w:rPr>
              <w:t>y podmiot</w:t>
            </w:r>
            <w:r w:rsidRPr="00EE0DFA">
              <w:rPr>
                <w:rFonts w:ascii="Arial" w:eastAsia="Times New Roman" w:hAnsi="Arial" w:cs="Arial"/>
                <w:sz w:val="20"/>
                <w:szCs w:val="20"/>
                <w:lang w:eastAsia="pl-PL"/>
              </w:rPr>
              <w:t xml:space="preserve"> oferuje szerszy katalog świadczonych usług niż w momencie rozpoczęcia projektu. </w:t>
            </w:r>
            <w:r w:rsidR="11F73F9D" w:rsidRPr="00EE0DFA">
              <w:rPr>
                <w:rFonts w:ascii="Arial" w:eastAsia="Times New Roman" w:hAnsi="Arial" w:cs="Arial"/>
                <w:sz w:val="20"/>
                <w:szCs w:val="20"/>
                <w:lang w:eastAsia="pl-PL"/>
              </w:rPr>
              <w:t xml:space="preserve">Rozszerzona oferta może dotyczyć wyłącznie usług świadczonych w społeczności lokalnej. </w:t>
            </w:r>
            <w:r w:rsidRPr="00EE0DFA">
              <w:rPr>
                <w:rFonts w:ascii="Arial" w:eastAsia="Times New Roman" w:hAnsi="Arial" w:cs="Arial"/>
                <w:sz w:val="20"/>
                <w:szCs w:val="20"/>
                <w:lang w:eastAsia="pl-PL"/>
              </w:rPr>
              <w:t xml:space="preserve">Podniesienie jakości oferowanych usług należy rozumieć natomiast </w:t>
            </w:r>
            <w:r w:rsidR="3669D422" w:rsidRPr="00EE0DFA">
              <w:rPr>
                <w:rFonts w:ascii="Arial" w:eastAsia="Times New Roman" w:hAnsi="Arial" w:cs="Arial"/>
                <w:sz w:val="20"/>
                <w:szCs w:val="20"/>
                <w:lang w:eastAsia="pl-PL"/>
              </w:rPr>
              <w:t>j</w:t>
            </w:r>
            <w:r w:rsidRPr="00EE0DFA">
              <w:rPr>
                <w:rFonts w:ascii="Arial" w:eastAsia="Times New Roman" w:hAnsi="Arial" w:cs="Arial"/>
                <w:sz w:val="20"/>
                <w:szCs w:val="20"/>
                <w:lang w:eastAsia="pl-PL"/>
              </w:rPr>
              <w:t xml:space="preserve">ako w szczególności sytuację, gdy osoby świadczące usługi </w:t>
            </w:r>
            <w:r w:rsidR="11F73F9D" w:rsidRPr="00EE0DFA">
              <w:rPr>
                <w:rFonts w:ascii="Arial" w:eastAsia="Times New Roman" w:hAnsi="Arial" w:cs="Arial"/>
                <w:sz w:val="20"/>
                <w:szCs w:val="20"/>
                <w:lang w:eastAsia="pl-PL"/>
              </w:rPr>
              <w:t xml:space="preserve">w danym podmiocie </w:t>
            </w:r>
            <w:r w:rsidRPr="00EE0DFA">
              <w:rPr>
                <w:rFonts w:ascii="Arial" w:eastAsia="Times New Roman" w:hAnsi="Arial" w:cs="Arial"/>
                <w:sz w:val="20"/>
                <w:szCs w:val="20"/>
                <w:lang w:eastAsia="pl-PL"/>
              </w:rPr>
              <w:t xml:space="preserve">dzięki udziałowi w projekcie wzięły udział w kursach i szkoleniach mających na celu podniesienie standardu wykonywanych usług. </w:t>
            </w:r>
          </w:p>
          <w:p w14:paraId="10F0E4F4" w14:textId="3C2B4F60" w:rsidR="003A5B76" w:rsidRPr="00EE0DFA" w:rsidRDefault="003A5B76" w:rsidP="00517A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We wskaźniku nie należy wykazywać nowo utworzonych w ramach projektu miejsc świadczenia usług.</w:t>
            </w:r>
          </w:p>
          <w:p w14:paraId="048C2130" w14:textId="77777777" w:rsidR="003A5B76" w:rsidRPr="00EE0DFA" w:rsidRDefault="003A5B76" w:rsidP="00517A7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74A956A" w14:textId="77777777" w:rsidR="003A5B76" w:rsidRPr="00EE0DFA" w:rsidRDefault="001E1DD1" w:rsidP="004D68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mierzony</w:t>
            </w:r>
            <w:r w:rsidR="003A5B76" w:rsidRPr="00EE0DF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r w:rsidR="009F6336" w:rsidRPr="00EE0DFA">
              <w:rPr>
                <w:rFonts w:ascii="Arial" w:eastAsia="Times New Roman" w:hAnsi="Arial" w:cs="Arial"/>
                <w:sz w:val="20"/>
                <w:szCs w:val="20"/>
                <w:lang w:eastAsia="pl-PL"/>
              </w:rPr>
              <w:t xml:space="preserve"> </w:t>
            </w:r>
          </w:p>
          <w:p w14:paraId="1FABB25B" w14:textId="77777777" w:rsidR="009F6336" w:rsidRPr="00EE0DFA" w:rsidRDefault="009F6336" w:rsidP="004D6893">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38D5AFF6" w14:textId="5BCAC951" w:rsidR="009F6336" w:rsidRPr="00EE0DFA" w:rsidRDefault="009F6336" w:rsidP="009F6336">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We wskaźniku nie są uwzględniane </w:t>
            </w:r>
            <w:r w:rsidR="00540920" w:rsidRPr="00EE0DFA">
              <w:rPr>
                <w:rFonts w:ascii="Arial" w:eastAsia="Times New Roman" w:hAnsi="Arial" w:cs="Arial"/>
                <w:sz w:val="20"/>
                <w:szCs w:val="20"/>
                <w:lang w:eastAsia="pl-PL"/>
              </w:rPr>
              <w:t>podmioty świadczące</w:t>
            </w:r>
            <w:r w:rsidRPr="00EE0DFA">
              <w:rPr>
                <w:rFonts w:ascii="Arial" w:eastAsia="Times New Roman" w:hAnsi="Arial" w:cs="Arial"/>
                <w:sz w:val="20"/>
                <w:szCs w:val="20"/>
                <w:lang w:eastAsia="pl-PL"/>
              </w:rPr>
              <w:t xml:space="preserve"> usług</w:t>
            </w:r>
            <w:r w:rsidR="00540920" w:rsidRPr="00EE0DFA">
              <w:rPr>
                <w:rFonts w:ascii="Arial" w:eastAsia="Times New Roman" w:hAnsi="Arial" w:cs="Arial"/>
                <w:sz w:val="20"/>
                <w:szCs w:val="20"/>
                <w:lang w:eastAsia="pl-PL"/>
              </w:rPr>
              <w:t>i</w:t>
            </w:r>
            <w:r w:rsidRPr="00EE0DFA">
              <w:rPr>
                <w:rFonts w:ascii="Arial" w:eastAsia="Times New Roman" w:hAnsi="Arial" w:cs="Arial"/>
                <w:sz w:val="20"/>
                <w:szCs w:val="20"/>
                <w:lang w:eastAsia="pl-PL"/>
              </w:rPr>
              <w:t xml:space="preserve"> wspierania rodziny i pieczy zastępczej</w:t>
            </w:r>
            <w:r w:rsidR="00540920" w:rsidRPr="00EE0DFA">
              <w:rPr>
                <w:rFonts w:ascii="Arial" w:eastAsia="Times New Roman" w:hAnsi="Arial" w:cs="Arial"/>
                <w:sz w:val="20"/>
                <w:szCs w:val="20"/>
                <w:lang w:eastAsia="pl-PL"/>
              </w:rPr>
              <w:t>.</w:t>
            </w:r>
          </w:p>
        </w:tc>
      </w:tr>
      <w:tr w:rsidR="00A23CBD" w:rsidRPr="00EE0DFA" w14:paraId="3C3BF771"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2ED1A0E9" w14:textId="11EF3EAA" w:rsidR="003A5B76" w:rsidRPr="00EE0DFA" w:rsidRDefault="66611B02" w:rsidP="002A5F28">
            <w:pPr>
              <w:rPr>
                <w:rFonts w:ascii="Arial" w:hAnsi="Arial" w:cs="Arial"/>
                <w:sz w:val="20"/>
                <w:szCs w:val="20"/>
              </w:rPr>
            </w:pPr>
            <w:r w:rsidRPr="00EE0DFA">
              <w:rPr>
                <w:rFonts w:ascii="Arial" w:hAnsi="Arial" w:cs="Arial"/>
                <w:sz w:val="20"/>
                <w:szCs w:val="20"/>
              </w:rPr>
              <w:t>PLKLCR04</w:t>
            </w:r>
          </w:p>
        </w:tc>
        <w:tc>
          <w:tcPr>
            <w:tcW w:w="2014" w:type="dxa"/>
          </w:tcPr>
          <w:p w14:paraId="3A85AE7A" w14:textId="7E80D0A7" w:rsidR="003A5B76" w:rsidRPr="00EE0DFA"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bCs/>
                <w:sz w:val="20"/>
                <w:szCs w:val="20"/>
              </w:rPr>
              <w:t>Wskaźnik rezultat</w:t>
            </w:r>
            <w:r w:rsidRPr="00EE0DFA">
              <w:rPr>
                <w:rFonts w:ascii="Arial" w:hAnsi="Arial" w:cs="Arial"/>
                <w:sz w:val="20"/>
                <w:szCs w:val="20"/>
              </w:rPr>
              <w:t>u bezpośredniego</w:t>
            </w:r>
          </w:p>
        </w:tc>
        <w:tc>
          <w:tcPr>
            <w:tcW w:w="3402" w:type="dxa"/>
          </w:tcPr>
          <w:p w14:paraId="358359F5" w14:textId="6490F2B6" w:rsidR="003A5B76" w:rsidRPr="00EE0DFA" w:rsidRDefault="003A5B76" w:rsidP="00517A7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6" w:name="_Hlk130384304"/>
            <w:r w:rsidRPr="00EE0DFA">
              <w:rPr>
                <w:rFonts w:ascii="Arial" w:hAnsi="Arial" w:cs="Arial"/>
                <w:sz w:val="20"/>
                <w:szCs w:val="20"/>
              </w:rPr>
              <w:t xml:space="preserve">Liczba osób świadczących usługi w społeczności lokalnej dzięki wsparciu w programie </w:t>
            </w:r>
            <w:bookmarkEnd w:id="236"/>
            <w:r w:rsidRPr="00EE0DFA">
              <w:rPr>
                <w:rFonts w:ascii="Arial" w:hAnsi="Arial" w:cs="Arial"/>
                <w:sz w:val="20"/>
                <w:szCs w:val="20"/>
              </w:rPr>
              <w:t>(osoby)</w:t>
            </w:r>
          </w:p>
        </w:tc>
        <w:tc>
          <w:tcPr>
            <w:tcW w:w="6633" w:type="dxa"/>
          </w:tcPr>
          <w:p w14:paraId="37551BC4" w14:textId="177944C5" w:rsidR="003A5B76" w:rsidRPr="00EE0DFA" w:rsidRDefault="003A5B76"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obejmuje osoby, które świadczą lub są gotowe do świadczenia usług społecznych lub usług zdrowotnych w społeczności lokalnej po zakończeniu projektu, dzięki wsparciu EFS+.</w:t>
            </w:r>
          </w:p>
          <w:p w14:paraId="115C505D" w14:textId="5FDC09C4" w:rsidR="002A588B" w:rsidRPr="00EE0DFA" w:rsidRDefault="7504FAC1"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obejmuje osoby, które świadczą usługi niestacjonarnie (tj. nie w ramach placówek/ośrodków/mieszkań wspomaganych itp.), w tym m.in. osoby świadczące usługi opiekuńcze</w:t>
            </w:r>
            <w:r w:rsidR="7F45C9F5" w:rsidRPr="00EE0DFA">
              <w:rPr>
                <w:rFonts w:ascii="Arial" w:eastAsia="Times New Roman" w:hAnsi="Arial" w:cs="Arial"/>
                <w:sz w:val="20"/>
                <w:szCs w:val="20"/>
                <w:lang w:eastAsia="pl-PL"/>
              </w:rPr>
              <w:t>, specjalistyczne usługi opiekuńcze</w:t>
            </w:r>
            <w:r w:rsidRPr="00EE0DFA">
              <w:rPr>
                <w:rFonts w:ascii="Arial" w:eastAsia="Times New Roman" w:hAnsi="Arial" w:cs="Arial"/>
                <w:sz w:val="20"/>
                <w:szCs w:val="20"/>
                <w:lang w:eastAsia="pl-PL"/>
              </w:rPr>
              <w:t xml:space="preserve"> lub pielęgnacyjne w miejscu zamieszkania, osoby świadczące usługi asystenckie, opiekunów faktycznych</w:t>
            </w:r>
            <w:r w:rsidR="0EF0EC3D" w:rsidRPr="00EE0DFA">
              <w:rPr>
                <w:rFonts w:ascii="Arial" w:eastAsia="Times New Roman" w:hAnsi="Arial" w:cs="Arial"/>
                <w:sz w:val="20"/>
                <w:szCs w:val="20"/>
                <w:lang w:eastAsia="pl-PL"/>
              </w:rPr>
              <w:t>.</w:t>
            </w:r>
          </w:p>
          <w:p w14:paraId="33A5CC13" w14:textId="77777777" w:rsidR="002105BE" w:rsidRPr="00EE0DFA" w:rsidRDefault="685988EB" w:rsidP="53BA4DE6">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We wskaźniku należy </w:t>
            </w:r>
            <w:r w:rsidR="002105BE" w:rsidRPr="00EE0DFA">
              <w:rPr>
                <w:rFonts w:ascii="Arial" w:eastAsia="Times New Roman" w:hAnsi="Arial" w:cs="Arial"/>
                <w:sz w:val="20"/>
                <w:szCs w:val="20"/>
                <w:lang w:eastAsia="pl-PL"/>
              </w:rPr>
              <w:t>wykazywać:</w:t>
            </w:r>
          </w:p>
          <w:p w14:paraId="1F8A9C43" w14:textId="7B79E96D" w:rsidR="2CB1B9B3" w:rsidRPr="00EE0DFA" w:rsidRDefault="002105BE" w:rsidP="002105BE">
            <w:pPr>
              <w:pStyle w:val="Akapitzlist"/>
              <w:numPr>
                <w:ilvl w:val="0"/>
                <w:numId w:val="25"/>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osoby, które </w:t>
            </w:r>
            <w:r w:rsidR="2CB1B9B3" w:rsidRPr="00EE0DFA">
              <w:rPr>
                <w:rFonts w:ascii="Arial" w:eastAsia="Times New Roman" w:hAnsi="Arial" w:cs="Arial"/>
                <w:sz w:val="20"/>
                <w:szCs w:val="20"/>
                <w:lang w:eastAsia="pl-PL"/>
              </w:rPr>
              <w:t>w ramach projektu</w:t>
            </w:r>
            <w:r w:rsidR="476254B2" w:rsidRPr="00EE0DFA">
              <w:rPr>
                <w:rFonts w:ascii="Arial" w:eastAsia="Times New Roman" w:hAnsi="Arial" w:cs="Arial"/>
                <w:sz w:val="20"/>
                <w:szCs w:val="20"/>
                <w:lang w:eastAsia="pl-PL"/>
              </w:rPr>
              <w:t xml:space="preserve"> zostały</w:t>
            </w:r>
            <w:r w:rsidR="2CB1B9B3" w:rsidRPr="00EE0DFA">
              <w:rPr>
                <w:rFonts w:ascii="Arial" w:eastAsia="Times New Roman" w:hAnsi="Arial" w:cs="Arial"/>
                <w:sz w:val="20"/>
                <w:szCs w:val="20"/>
                <w:lang w:eastAsia="pl-PL"/>
              </w:rPr>
              <w:t xml:space="preserve"> przygotowane do świadczenia usług społecznych lub zdrowotnych (poprzez </w:t>
            </w:r>
            <w:r w:rsidRPr="00EE0DFA">
              <w:rPr>
                <w:rFonts w:ascii="Arial" w:eastAsia="Times New Roman" w:hAnsi="Arial" w:cs="Arial"/>
                <w:sz w:val="20"/>
                <w:szCs w:val="20"/>
                <w:lang w:eastAsia="pl-PL"/>
              </w:rPr>
              <w:t>np.</w:t>
            </w:r>
            <w:r w:rsidR="2CB1B9B3" w:rsidRPr="00EE0DFA">
              <w:rPr>
                <w:rFonts w:ascii="Arial" w:eastAsia="Times New Roman" w:hAnsi="Arial" w:cs="Arial"/>
                <w:sz w:val="20"/>
                <w:szCs w:val="20"/>
                <w:lang w:eastAsia="pl-PL"/>
              </w:rPr>
              <w:t xml:space="preserve"> </w:t>
            </w:r>
            <w:r w:rsidR="194EBA49" w:rsidRPr="00EE0DFA">
              <w:rPr>
                <w:rFonts w:ascii="Arial" w:eastAsia="Times New Roman" w:hAnsi="Arial" w:cs="Arial"/>
                <w:sz w:val="20"/>
                <w:szCs w:val="20"/>
                <w:lang w:eastAsia="pl-PL"/>
              </w:rPr>
              <w:t xml:space="preserve">kurs lub szkolenie) </w:t>
            </w:r>
            <w:r w:rsidRPr="00EE0DFA">
              <w:rPr>
                <w:rFonts w:ascii="Arial" w:eastAsia="Times New Roman" w:hAnsi="Arial" w:cs="Arial"/>
                <w:sz w:val="20"/>
                <w:szCs w:val="20"/>
                <w:lang w:eastAsia="pl-PL"/>
              </w:rPr>
              <w:t>oraz świadczą je po projekcie lub</w:t>
            </w:r>
            <w:r w:rsidR="194EBA49" w:rsidRPr="00EE0DFA">
              <w:rPr>
                <w:rFonts w:ascii="Arial" w:eastAsia="Times New Roman" w:hAnsi="Arial" w:cs="Arial"/>
                <w:sz w:val="20"/>
                <w:szCs w:val="20"/>
                <w:lang w:eastAsia="pl-PL"/>
              </w:rPr>
              <w:t xml:space="preserve"> </w:t>
            </w:r>
          </w:p>
          <w:p w14:paraId="2E2281E6" w14:textId="57B5A514" w:rsidR="194EBA49" w:rsidRPr="00EE0DFA" w:rsidRDefault="002105BE" w:rsidP="00672DA8">
            <w:pPr>
              <w:pStyle w:val="Akapitzlist"/>
              <w:numPr>
                <w:ilvl w:val="0"/>
                <w:numId w:val="1"/>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lastRenderedPageBreak/>
              <w:t xml:space="preserve">osoby, które po projekcie i </w:t>
            </w:r>
            <w:r w:rsidR="194EBA49" w:rsidRPr="00EE0DFA">
              <w:rPr>
                <w:rFonts w:ascii="Arial" w:eastAsia="Times New Roman" w:hAnsi="Arial" w:cs="Arial"/>
                <w:sz w:val="20"/>
                <w:szCs w:val="20"/>
                <w:lang w:eastAsia="pl-PL"/>
              </w:rPr>
              <w:t xml:space="preserve">dzięki realizacji projektu realizują usługi społeczne lub zdrowotne w </w:t>
            </w:r>
            <w:r w:rsidR="70B1F203" w:rsidRPr="00EE0DFA">
              <w:rPr>
                <w:rFonts w:ascii="Arial" w:eastAsia="Times New Roman" w:hAnsi="Arial" w:cs="Arial"/>
                <w:sz w:val="20"/>
                <w:szCs w:val="20"/>
                <w:lang w:eastAsia="pl-PL"/>
              </w:rPr>
              <w:t xml:space="preserve">nowym zakresie (w jakim </w:t>
            </w:r>
            <w:r w:rsidR="7F15FE06" w:rsidRPr="00EE0DFA">
              <w:rPr>
                <w:rFonts w:ascii="Arial" w:eastAsia="Times New Roman" w:hAnsi="Arial" w:cs="Arial"/>
                <w:sz w:val="20"/>
                <w:szCs w:val="20"/>
                <w:lang w:eastAsia="pl-PL"/>
              </w:rPr>
              <w:t>nie realizowały ich przed</w:t>
            </w:r>
            <w:r w:rsidR="3F7B3C1A" w:rsidRPr="00EE0DFA">
              <w:rPr>
                <w:rFonts w:ascii="Arial" w:eastAsia="Times New Roman" w:hAnsi="Arial" w:cs="Arial"/>
                <w:sz w:val="20"/>
                <w:szCs w:val="20"/>
                <w:lang w:eastAsia="pl-PL"/>
              </w:rPr>
              <w:t xml:space="preserve"> projektem), w tym także </w:t>
            </w:r>
            <w:r w:rsidR="6284150E" w:rsidRPr="00EE0DFA">
              <w:rPr>
                <w:rFonts w:ascii="Arial" w:eastAsia="Times New Roman" w:hAnsi="Arial" w:cs="Arial"/>
                <w:sz w:val="20"/>
                <w:szCs w:val="20"/>
                <w:lang w:eastAsia="pl-PL"/>
              </w:rPr>
              <w:t xml:space="preserve">osoby, które świadczyły usługi nieformalnie, a dzięki realizacji wsparcia, realizują je formalnie. </w:t>
            </w:r>
          </w:p>
          <w:p w14:paraId="7E35E1BD" w14:textId="77777777" w:rsidR="007B0834" w:rsidRPr="00EE0DFA" w:rsidRDefault="001E1DD1"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mierzony</w:t>
            </w:r>
            <w:r w:rsidR="007B0834" w:rsidRPr="00EE0DF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0B1EEB77" w14:textId="7B64793F" w:rsidR="009F6336" w:rsidRPr="00EE0DFA" w:rsidRDefault="009F6336"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We wskaźniku nie są uwzględniane</w:t>
            </w:r>
            <w:r w:rsidR="00F66F4F" w:rsidRPr="00EE0DFA">
              <w:rPr>
                <w:rFonts w:ascii="Arial" w:eastAsia="Times New Roman" w:hAnsi="Arial" w:cs="Arial"/>
                <w:sz w:val="20"/>
                <w:szCs w:val="20"/>
                <w:lang w:eastAsia="pl-PL"/>
              </w:rPr>
              <w:t xml:space="preserve"> osoby świadczące</w:t>
            </w:r>
            <w:r w:rsidRPr="00EE0DFA">
              <w:rPr>
                <w:rFonts w:ascii="Arial" w:eastAsia="Times New Roman" w:hAnsi="Arial" w:cs="Arial"/>
                <w:sz w:val="20"/>
                <w:szCs w:val="20"/>
                <w:lang w:eastAsia="pl-PL"/>
              </w:rPr>
              <w:t xml:space="preserve"> usług</w:t>
            </w:r>
            <w:r w:rsidR="00F66F4F" w:rsidRPr="00EE0DFA">
              <w:rPr>
                <w:rFonts w:ascii="Arial" w:eastAsia="Times New Roman" w:hAnsi="Arial" w:cs="Arial"/>
                <w:sz w:val="20"/>
                <w:szCs w:val="20"/>
                <w:lang w:eastAsia="pl-PL"/>
              </w:rPr>
              <w:t>i</w:t>
            </w:r>
            <w:r w:rsidRPr="00EE0DFA">
              <w:rPr>
                <w:rFonts w:ascii="Arial" w:eastAsia="Times New Roman" w:hAnsi="Arial" w:cs="Arial"/>
                <w:sz w:val="20"/>
                <w:szCs w:val="20"/>
                <w:lang w:eastAsia="pl-PL"/>
              </w:rPr>
              <w:t xml:space="preserve"> wspierania rodziny i pieczy zastępczej</w:t>
            </w:r>
            <w:r w:rsidR="00635EBA" w:rsidRPr="00EE0DFA">
              <w:rPr>
                <w:rFonts w:ascii="Arial" w:eastAsia="Times New Roman" w:hAnsi="Arial" w:cs="Arial"/>
                <w:sz w:val="20"/>
                <w:szCs w:val="20"/>
                <w:lang w:eastAsia="pl-PL"/>
              </w:rPr>
              <w:t>.</w:t>
            </w:r>
          </w:p>
        </w:tc>
      </w:tr>
      <w:tr w:rsidR="00A23CBD" w:rsidRPr="00EE0DFA" w14:paraId="44DA799A"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42" w:type="dxa"/>
          </w:tcPr>
          <w:p w14:paraId="7905F22E" w14:textId="7D10551F" w:rsidR="003A5B76" w:rsidRPr="00EE0DFA" w:rsidRDefault="66611B02" w:rsidP="002A5F28">
            <w:pPr>
              <w:rPr>
                <w:rFonts w:ascii="Arial" w:hAnsi="Arial" w:cs="Arial"/>
                <w:sz w:val="20"/>
                <w:szCs w:val="20"/>
              </w:rPr>
            </w:pPr>
            <w:r w:rsidRPr="00EE0DFA">
              <w:rPr>
                <w:rFonts w:ascii="Arial" w:hAnsi="Arial" w:cs="Arial"/>
                <w:sz w:val="20"/>
                <w:szCs w:val="20"/>
              </w:rPr>
              <w:lastRenderedPageBreak/>
              <w:t>PLKLCR05</w:t>
            </w:r>
          </w:p>
        </w:tc>
        <w:tc>
          <w:tcPr>
            <w:tcW w:w="2014" w:type="dxa"/>
          </w:tcPr>
          <w:p w14:paraId="17A71799" w14:textId="3B16E96E" w:rsidR="003A5B76" w:rsidRPr="00EE0DFA"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E0DFA">
              <w:rPr>
                <w:rFonts w:ascii="Arial" w:hAnsi="Arial" w:cs="Arial"/>
                <w:bCs/>
                <w:sz w:val="20"/>
                <w:szCs w:val="20"/>
              </w:rPr>
              <w:t>Wskaźnik rezultatu bezpośredniego</w:t>
            </w:r>
          </w:p>
        </w:tc>
        <w:tc>
          <w:tcPr>
            <w:tcW w:w="3402" w:type="dxa"/>
          </w:tcPr>
          <w:p w14:paraId="00411623" w14:textId="1432FB52" w:rsidR="003A5B76" w:rsidRPr="00EE0DFA" w:rsidRDefault="003A5B76" w:rsidP="002A5F2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bookmarkStart w:id="237" w:name="_Hlk130384312"/>
            <w:r w:rsidRPr="00EE0DFA">
              <w:rPr>
                <w:rFonts w:ascii="Arial" w:hAnsi="Arial" w:cs="Arial"/>
                <w:sz w:val="20"/>
                <w:szCs w:val="20"/>
              </w:rPr>
              <w:t xml:space="preserve">Liczba osób, które opuściły opiekę instytucjonalną dzięki wsparciu w programie </w:t>
            </w:r>
            <w:bookmarkEnd w:id="237"/>
            <w:r w:rsidRPr="00EE0DFA">
              <w:rPr>
                <w:rFonts w:ascii="Arial" w:hAnsi="Arial" w:cs="Arial"/>
                <w:sz w:val="20"/>
                <w:szCs w:val="20"/>
              </w:rPr>
              <w:t>(osoby)</w:t>
            </w:r>
          </w:p>
        </w:tc>
        <w:tc>
          <w:tcPr>
            <w:tcW w:w="6633" w:type="dxa"/>
          </w:tcPr>
          <w:p w14:paraId="74B88751" w14:textId="5F2A8CDC" w:rsidR="003A5B76" w:rsidRPr="00EE0DFA" w:rsidRDefault="23BD9A9B" w:rsidP="005161D5">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obejmuje osoby</w:t>
            </w:r>
            <w:r w:rsidR="26B90EF2" w:rsidRPr="00EE0DFA">
              <w:rPr>
                <w:rFonts w:ascii="Arial" w:eastAsia="Times New Roman" w:hAnsi="Arial" w:cs="Arial"/>
                <w:sz w:val="20"/>
                <w:szCs w:val="20"/>
                <w:lang w:eastAsia="pl-PL"/>
              </w:rPr>
              <w:t xml:space="preserve"> dorosłe</w:t>
            </w:r>
            <w:r w:rsidRPr="00EE0DFA">
              <w:rPr>
                <w:rFonts w:ascii="Arial" w:eastAsia="Times New Roman" w:hAnsi="Arial" w:cs="Arial"/>
                <w:sz w:val="20"/>
                <w:szCs w:val="20"/>
                <w:lang w:eastAsia="pl-PL"/>
              </w:rPr>
              <w:t>, które dzięki udziałowi w projekcie opuściły instytucje całodobowej opieki i korzystają z</w:t>
            </w:r>
            <w:r w:rsidR="687BF2F7" w:rsidRPr="00EE0DFA">
              <w:rPr>
                <w:rFonts w:ascii="Arial" w:eastAsia="Times New Roman" w:hAnsi="Arial" w:cs="Arial"/>
                <w:sz w:val="20"/>
                <w:szCs w:val="20"/>
                <w:lang w:eastAsia="pl-PL"/>
              </w:rPr>
              <w:t xml:space="preserve"> usług świadczonych </w:t>
            </w:r>
            <w:r w:rsidRPr="00EE0DFA">
              <w:rPr>
                <w:rFonts w:ascii="Arial" w:eastAsia="Times New Roman" w:hAnsi="Arial" w:cs="Arial"/>
                <w:sz w:val="20"/>
                <w:szCs w:val="20"/>
                <w:lang w:eastAsia="pl-PL"/>
              </w:rPr>
              <w:t>w społeczności lokalnej.</w:t>
            </w:r>
          </w:p>
          <w:p w14:paraId="7E793B19" w14:textId="34699DD8" w:rsidR="003A5B76" w:rsidRPr="00EE0DFA" w:rsidRDefault="006D4B62"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pl-PL"/>
              </w:rPr>
            </w:pPr>
            <w:r w:rsidRPr="00EE0DFA">
              <w:rPr>
                <w:rFonts w:ascii="Arial" w:eastAsia="Times New Roman" w:hAnsi="Arial" w:cs="Arial"/>
                <w:sz w:val="20"/>
                <w:szCs w:val="20"/>
                <w:lang w:eastAsia="pl-PL"/>
              </w:rPr>
              <w:t>Definic</w:t>
            </w:r>
            <w:r w:rsidR="00523DCF" w:rsidRPr="00EE0DFA">
              <w:rPr>
                <w:rFonts w:ascii="Arial" w:eastAsia="Times New Roman" w:hAnsi="Arial" w:cs="Arial"/>
                <w:sz w:val="20"/>
                <w:szCs w:val="20"/>
                <w:lang w:eastAsia="pl-PL"/>
              </w:rPr>
              <w:t xml:space="preserve">je opieki instytucjonalnej oraz usług świadczonych w społeczności lokalnej należy rozumieć zgodnie z definicjami wskazanymi w </w:t>
            </w:r>
            <w:r w:rsidR="008D7499" w:rsidRPr="00EE0DFA">
              <w:rPr>
                <w:rFonts w:ascii="Arial" w:eastAsia="Times New Roman" w:hAnsi="Arial" w:cs="Arial"/>
                <w:sz w:val="20"/>
                <w:szCs w:val="20"/>
                <w:lang w:eastAsia="pl-PL"/>
              </w:rPr>
              <w:t>w</w:t>
            </w:r>
            <w:r w:rsidR="00523DCF" w:rsidRPr="00EE0DFA">
              <w:rPr>
                <w:rFonts w:ascii="Arial" w:eastAsia="Times New Roman" w:hAnsi="Arial" w:cs="Arial"/>
                <w:sz w:val="20"/>
                <w:szCs w:val="20"/>
                <w:lang w:eastAsia="pl-PL"/>
              </w:rPr>
              <w:t>ytycznych ministra właściwego ds.</w:t>
            </w:r>
            <w:r w:rsidR="000971C2" w:rsidRPr="00EE0DFA">
              <w:rPr>
                <w:rFonts w:ascii="Arial" w:eastAsia="Times New Roman" w:hAnsi="Arial" w:cs="Arial"/>
                <w:sz w:val="20"/>
                <w:szCs w:val="20"/>
                <w:lang w:eastAsia="pl-PL"/>
              </w:rPr>
              <w:t xml:space="preserve"> </w:t>
            </w:r>
            <w:r w:rsidR="00523DCF" w:rsidRPr="00EE0DFA">
              <w:rPr>
                <w:rFonts w:ascii="Arial" w:eastAsia="Times New Roman" w:hAnsi="Arial" w:cs="Arial"/>
                <w:sz w:val="20"/>
                <w:szCs w:val="20"/>
                <w:lang w:eastAsia="pl-PL"/>
              </w:rPr>
              <w:t>rozwoju regionalnego.</w:t>
            </w:r>
          </w:p>
          <w:p w14:paraId="0BDD1DCE" w14:textId="7F60078F" w:rsidR="003A5B76" w:rsidRPr="00EE0DFA" w:rsidRDefault="001E1DD1" w:rsidP="002A5F28">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mierzony</w:t>
            </w:r>
            <w:r w:rsidR="003A5B76" w:rsidRPr="00EE0DF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5BFAF01D" w14:textId="69B446F8" w:rsidR="009B12FF" w:rsidRPr="00EE0DFA" w:rsidRDefault="009B12FF" w:rsidP="00594303">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We wskaźniku nie są uwzględniane</w:t>
            </w:r>
            <w:r w:rsidR="00AE00E7" w:rsidRPr="00EE0DFA">
              <w:rPr>
                <w:rFonts w:ascii="Arial" w:eastAsia="Times New Roman" w:hAnsi="Arial" w:cs="Arial"/>
                <w:sz w:val="20"/>
                <w:szCs w:val="20"/>
                <w:lang w:eastAsia="pl-PL"/>
              </w:rPr>
              <w:t xml:space="preserve"> dzieci i młodzież</w:t>
            </w:r>
            <w:r w:rsidR="00E27056" w:rsidRPr="00EE0DFA">
              <w:rPr>
                <w:rFonts w:ascii="Arial" w:eastAsia="Times New Roman" w:hAnsi="Arial" w:cs="Arial"/>
                <w:sz w:val="20"/>
                <w:szCs w:val="20"/>
                <w:lang w:eastAsia="pl-PL"/>
              </w:rPr>
              <w:t xml:space="preserve"> monitorowane we wskaźniku </w:t>
            </w:r>
            <w:r w:rsidRPr="00EE0DFA">
              <w:rPr>
                <w:rFonts w:ascii="Arial" w:hAnsi="Arial" w:cs="Arial"/>
                <w:sz w:val="20"/>
                <w:szCs w:val="20"/>
              </w:rPr>
              <w:t>PLKLCR01</w:t>
            </w:r>
            <w:r w:rsidR="00AF4F49" w:rsidRPr="00EE0DFA">
              <w:rPr>
                <w:rFonts w:ascii="Arial" w:hAnsi="Arial" w:cs="Arial"/>
                <w:sz w:val="20"/>
                <w:szCs w:val="20"/>
              </w:rPr>
              <w:t>.</w:t>
            </w:r>
          </w:p>
        </w:tc>
      </w:tr>
      <w:tr w:rsidR="0281229A" w:rsidRPr="00EE0DFA" w14:paraId="1F41AE07"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6C139D67" w14:textId="22638790" w:rsidR="00FD0D4A" w:rsidRPr="00EE0DFA" w:rsidRDefault="00FD0D4A" w:rsidP="0281229A">
            <w:pPr>
              <w:rPr>
                <w:rFonts w:ascii="Arial" w:hAnsi="Arial" w:cs="Arial"/>
                <w:sz w:val="20"/>
                <w:szCs w:val="20"/>
              </w:rPr>
            </w:pPr>
            <w:r w:rsidRPr="00EE0DFA">
              <w:rPr>
                <w:rFonts w:ascii="Arial" w:hAnsi="Arial" w:cs="Arial"/>
                <w:sz w:val="20"/>
                <w:szCs w:val="20"/>
              </w:rPr>
              <w:t>PLKLCR01</w:t>
            </w:r>
          </w:p>
        </w:tc>
        <w:tc>
          <w:tcPr>
            <w:tcW w:w="2014" w:type="dxa"/>
          </w:tcPr>
          <w:p w14:paraId="7B5D5D7B" w14:textId="516C4C0C" w:rsidR="00FD0D4A" w:rsidRPr="00EE0DF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rezultatu bezpośredniego </w:t>
            </w:r>
          </w:p>
        </w:tc>
        <w:tc>
          <w:tcPr>
            <w:tcW w:w="3402" w:type="dxa"/>
          </w:tcPr>
          <w:p w14:paraId="6358F38C" w14:textId="0A355641" w:rsidR="00FD0D4A" w:rsidRPr="00EE0DF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dzieci i młodzieży, które opuściły opiekę instytucjonalną dzięki wsparciu w programie (osoby)</w:t>
            </w:r>
          </w:p>
        </w:tc>
        <w:tc>
          <w:tcPr>
            <w:tcW w:w="6633" w:type="dxa"/>
          </w:tcPr>
          <w:p w14:paraId="225A8D4C" w14:textId="3FF1D3EB" w:rsidR="00FD0D4A" w:rsidRPr="00EE0DF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obejmuje dzieci i młodzież, które przeszły z instytucjonalnej pieczy zastępczej (ewentualnie innych całodobowych instytucji jak np. DPS, schroniska dla nieletnich lub zakłady poprawcze) do rodzinnych form opieki, powróciły do rodziny biologicznej lub zostały adoptowane, dzięki wsparciu w programie. </w:t>
            </w:r>
          </w:p>
          <w:p w14:paraId="3B5BA973" w14:textId="49F290D0" w:rsidR="00402AAC" w:rsidRPr="00EE0DFA" w:rsidRDefault="00402AAC"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We wskaźniku nie są ujmowane osoby usamodzielnione. </w:t>
            </w:r>
          </w:p>
          <w:p w14:paraId="2F9C091B" w14:textId="1869C13A" w:rsidR="00FD0D4A" w:rsidRPr="00EE0DF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0EE0DFA">
              <w:rPr>
                <w:rFonts w:ascii="Arial" w:eastAsia="Times New Roman" w:hAnsi="Arial" w:cs="Arial"/>
                <w:sz w:val="20"/>
                <w:szCs w:val="20"/>
                <w:lang w:eastAsia="pl-PL"/>
              </w:rPr>
              <w:t>Definicje opieki instytucjonalnej należy rozumieć zgodnie z definicją wskazaną w wytycznych ministra właściwego ds. rozwoju regionalnego.</w:t>
            </w:r>
          </w:p>
          <w:p w14:paraId="109D44B7" w14:textId="77777777" w:rsidR="00FD0D4A" w:rsidRPr="00EE0DFA" w:rsidRDefault="00FD0D4A" w:rsidP="0281229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mierzony w ciągu 4 tygodni od zakończenia projektu.</w:t>
            </w:r>
          </w:p>
          <w:p w14:paraId="37ECD56E" w14:textId="3DCE6B98" w:rsidR="002C4912" w:rsidRPr="00EE0DFA" w:rsidRDefault="002C4912" w:rsidP="002C4912">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E0DFA">
              <w:rPr>
                <w:rFonts w:ascii="Arial" w:hAnsi="Arial" w:cs="Arial"/>
                <w:b/>
                <w:bCs/>
                <w:sz w:val="20"/>
                <w:szCs w:val="20"/>
              </w:rPr>
              <w:lastRenderedPageBreak/>
              <w:t>Wskaźnik wykorzystywany w celu szczegółowym k) w przypadku projektów obejmujących zintegrowane usługi (w tym w projektach, w których wsparcie realizowane jest w przez Centrum Usług Społecznych)</w:t>
            </w:r>
            <w:r w:rsidR="00DF4DFA" w:rsidRPr="00EE0DFA">
              <w:rPr>
                <w:rFonts w:ascii="Arial" w:hAnsi="Arial" w:cs="Arial"/>
                <w:b/>
                <w:bCs/>
                <w:sz w:val="20"/>
                <w:szCs w:val="20"/>
              </w:rPr>
              <w:t>,</w:t>
            </w:r>
            <w:r w:rsidRPr="00EE0DFA">
              <w:rPr>
                <w:rFonts w:ascii="Arial" w:hAnsi="Arial" w:cs="Arial"/>
                <w:b/>
                <w:bCs/>
                <w:sz w:val="20"/>
                <w:szCs w:val="20"/>
              </w:rPr>
              <w:t xml:space="preserve"> tj. zarówno usługi społeczne przewidziane dla celu szczegółowego k) oraz usługi wsparcia rodziny i systemu pieczy zastępczej realizowane co do zasady w celu szczegółowym l), jak też w przypadku realizacji tego wsparcia w celu k). </w:t>
            </w:r>
          </w:p>
          <w:p w14:paraId="489BC2A3" w14:textId="3A7F1246" w:rsidR="00CB3BFB" w:rsidRPr="00EE0DFA" w:rsidRDefault="00CB3BFB" w:rsidP="00CB3BF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281229A" w:rsidRPr="00EE0DFA" w14:paraId="05ACE896"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283" w:type="dxa"/>
          </w:tcPr>
          <w:p w14:paraId="7CEE4060" w14:textId="2243C033" w:rsidR="00FD0D4A" w:rsidRPr="00EE0DFA" w:rsidRDefault="00FD0D4A" w:rsidP="0281229A">
            <w:pPr>
              <w:rPr>
                <w:rFonts w:ascii="Arial" w:hAnsi="Arial" w:cs="Arial"/>
                <w:sz w:val="20"/>
                <w:szCs w:val="20"/>
              </w:rPr>
            </w:pPr>
            <w:r w:rsidRPr="00EE0DFA">
              <w:rPr>
                <w:rFonts w:ascii="Arial" w:hAnsi="Arial" w:cs="Arial"/>
                <w:sz w:val="20"/>
                <w:szCs w:val="20"/>
              </w:rPr>
              <w:lastRenderedPageBreak/>
              <w:t>PLKLCR06</w:t>
            </w:r>
          </w:p>
        </w:tc>
        <w:tc>
          <w:tcPr>
            <w:tcW w:w="2014" w:type="dxa"/>
          </w:tcPr>
          <w:p w14:paraId="467A2D30" w14:textId="5FE9BBE3" w:rsidR="00FD0D4A" w:rsidRPr="00EE0DF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bezpośredniego</w:t>
            </w:r>
          </w:p>
        </w:tc>
        <w:tc>
          <w:tcPr>
            <w:tcW w:w="3402" w:type="dxa"/>
          </w:tcPr>
          <w:p w14:paraId="0624E99C" w14:textId="763B64C2" w:rsidR="00FD0D4A" w:rsidRPr="00EE0DFA" w:rsidRDefault="00FD0D4A"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utworzonych w programie miejsc świadczenia usług wspierania rodziny i pieczy zastępczej istniejących po zakończeniu projektu (sztuki)</w:t>
            </w:r>
          </w:p>
        </w:tc>
        <w:tc>
          <w:tcPr>
            <w:tcW w:w="6633" w:type="dxa"/>
          </w:tcPr>
          <w:p w14:paraId="28C62648" w14:textId="269DE52F" w:rsidR="00FD0D4A" w:rsidRPr="00EE0DF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0EE0DFA">
              <w:rPr>
                <w:rFonts w:ascii="Arial" w:eastAsia="Times New Roman" w:hAnsi="Arial" w:cs="Arial"/>
                <w:sz w:val="20"/>
                <w:szCs w:val="20"/>
                <w:lang w:eastAsia="pl-PL"/>
              </w:rPr>
              <w:t>Zakres świadczonych usług określony jest w wytycznych ministra właściwego ds. rozwoju regionalnego.</w:t>
            </w:r>
          </w:p>
          <w:p w14:paraId="14935A04" w14:textId="77777777" w:rsidR="00FD0D4A" w:rsidRPr="00EE0DFA" w:rsidRDefault="00FD0D4A" w:rsidP="0281229A">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mierzy liczbę nowoutworzonych miejsc świadczenia usług wsparcia rodziny i pieczy zastępczej: </w:t>
            </w:r>
          </w:p>
          <w:p w14:paraId="6F58F172" w14:textId="77777777" w:rsidR="00FD0D4A" w:rsidRPr="00EE0DF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liczbę asystentów rodziny, </w:t>
            </w:r>
          </w:p>
          <w:p w14:paraId="068FEC4D" w14:textId="1C312019" w:rsidR="00FD0D4A" w:rsidRPr="00EE0DF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odnośnie konsultacji i poradnictwa specjalistycznego, interwencji kryzysowej, terapii i mediacji, usług dla rodzin z dziećmi, pomocy prawnej – liczbę specjalistów np. pedagogów, psychologów,</w:t>
            </w:r>
          </w:p>
          <w:p w14:paraId="5669EF0C" w14:textId="77777777" w:rsidR="00FD0D4A" w:rsidRPr="00EE0DF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liczbę grup samopomocowych i grup wsparcia,</w:t>
            </w:r>
          </w:p>
          <w:p w14:paraId="09455971" w14:textId="67A8CA1F" w:rsidR="00FD0D4A" w:rsidRPr="00EE0DF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liczbę miejsc w placówkach wsparcia dziennego (w przypadku pracy podwórkowej – liczbę wychowawców),</w:t>
            </w:r>
          </w:p>
          <w:p w14:paraId="76C25C4B" w14:textId="0A91BBDA" w:rsidR="00FD0D4A" w:rsidRPr="00EE0DF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liczbę rodzin wspierających,</w:t>
            </w:r>
          </w:p>
          <w:p w14:paraId="035348FE" w14:textId="73AB0F92" w:rsidR="00FD0D4A" w:rsidRPr="00EE0DF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liczbę rodzin zastępczych (spokrewnionych, niezawodowych),</w:t>
            </w:r>
          </w:p>
          <w:p w14:paraId="1406C614" w14:textId="19C6703E" w:rsidR="00FD0D4A" w:rsidRPr="00EE0DF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liczbę rodzin-kandydatów na rodziny zastępcze (spokrewnione, niezawodowe),</w:t>
            </w:r>
          </w:p>
          <w:p w14:paraId="283F4BCD" w14:textId="0E73D72D" w:rsidR="00FD0D4A" w:rsidRPr="00EE0DF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liczbę miejsc w rodzinach zastępczych zawodowych,</w:t>
            </w:r>
          </w:p>
          <w:p w14:paraId="21C0F10A" w14:textId="116C67B0" w:rsidR="00FD0D4A" w:rsidRPr="00EE0DF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maksymalną liczbę miejsc możliwych do utworzenia w rodzinie-kandydacie na rodzinę zastępczą zawodową,</w:t>
            </w:r>
          </w:p>
          <w:p w14:paraId="5A97AC1A" w14:textId="3C054D2D" w:rsidR="00FD0D4A" w:rsidRPr="00EE0DF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liczbę koordynatorów rodzinnej pieczy zastępczej,</w:t>
            </w:r>
          </w:p>
          <w:p w14:paraId="31EAF375" w14:textId="77777777" w:rsidR="00FD0D4A" w:rsidRPr="00EE0DF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liczbę miejsc w rodzinnych domach dziecka i placówkach opiekuńczo-wychowawczych typu rodzinnego.</w:t>
            </w:r>
          </w:p>
          <w:p w14:paraId="5CD85020" w14:textId="77777777" w:rsidR="00FD0D4A" w:rsidRPr="00EE0DFA" w:rsidRDefault="00FD0D4A" w:rsidP="0281229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mierzony w ciągu 4 tygodni od zakończenia projektu.</w:t>
            </w:r>
          </w:p>
          <w:p w14:paraId="7186C7BE" w14:textId="50477DA4" w:rsidR="00CB3BFB" w:rsidRPr="00EE0DFA" w:rsidRDefault="00CB3BFB" w:rsidP="00CB3BFB">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E0DFA">
              <w:rPr>
                <w:rFonts w:ascii="Arial" w:hAnsi="Arial" w:cs="Arial"/>
                <w:b/>
                <w:bCs/>
                <w:sz w:val="20"/>
                <w:szCs w:val="20"/>
              </w:rPr>
              <w:t>Wskaźnik wykorzystywany w celu szczegółowym k) w przypadku projektów obejmujących zintegrowane usługi (w tym w projektach, w których wsparcie realizowane jest w przez Centrum Usług Społecznych)</w:t>
            </w:r>
            <w:r w:rsidR="00E51633" w:rsidRPr="00EE0DFA">
              <w:rPr>
                <w:rFonts w:ascii="Arial" w:hAnsi="Arial" w:cs="Arial"/>
                <w:b/>
                <w:bCs/>
                <w:sz w:val="20"/>
                <w:szCs w:val="20"/>
              </w:rPr>
              <w:t>,</w:t>
            </w:r>
            <w:r w:rsidRPr="00EE0DFA">
              <w:rPr>
                <w:rFonts w:ascii="Arial" w:hAnsi="Arial" w:cs="Arial"/>
                <w:b/>
                <w:bCs/>
                <w:sz w:val="20"/>
                <w:szCs w:val="20"/>
              </w:rPr>
              <w:t xml:space="preserve"> tj. zarówno usługi społeczne przewidziane dla celu </w:t>
            </w:r>
            <w:r w:rsidRPr="00EE0DFA">
              <w:rPr>
                <w:rFonts w:ascii="Arial" w:hAnsi="Arial" w:cs="Arial"/>
                <w:b/>
                <w:bCs/>
                <w:sz w:val="20"/>
                <w:szCs w:val="20"/>
              </w:rPr>
              <w:lastRenderedPageBreak/>
              <w:t>szczegółowego k)</w:t>
            </w:r>
            <w:r w:rsidR="002C4912" w:rsidRPr="00EE0DFA">
              <w:rPr>
                <w:rFonts w:ascii="Arial" w:hAnsi="Arial" w:cs="Arial"/>
                <w:b/>
                <w:bCs/>
                <w:sz w:val="20"/>
                <w:szCs w:val="20"/>
              </w:rPr>
              <w:t xml:space="preserve"> oraz </w:t>
            </w:r>
            <w:r w:rsidRPr="00EE0DFA">
              <w:rPr>
                <w:rFonts w:ascii="Arial" w:hAnsi="Arial" w:cs="Arial"/>
                <w:b/>
                <w:bCs/>
                <w:sz w:val="20"/>
                <w:szCs w:val="20"/>
              </w:rPr>
              <w:t>usługi wsparcia rodziny i systemu pieczy zastępczej realizowane co do zasady w celu szczegółowym l)</w:t>
            </w:r>
            <w:r w:rsidR="002C4912" w:rsidRPr="00EE0DFA">
              <w:rPr>
                <w:rFonts w:ascii="Arial" w:hAnsi="Arial" w:cs="Arial"/>
                <w:b/>
                <w:bCs/>
                <w:sz w:val="20"/>
                <w:szCs w:val="20"/>
              </w:rPr>
              <w:t xml:space="preserve">, jak też w przypadku realizacji tego wsparcia w celu k). </w:t>
            </w:r>
          </w:p>
          <w:p w14:paraId="0DB695AF" w14:textId="747F9086" w:rsidR="00CB3BFB" w:rsidRPr="00EE0DFA" w:rsidRDefault="00CB3BFB" w:rsidP="0281229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1847FAD" w14:textId="309DA197" w:rsidR="00E84D3B" w:rsidRPr="00EE0DFA" w:rsidRDefault="00E84D3B" w:rsidP="002A5F28">
      <w:pPr>
        <w:rPr>
          <w:rFonts w:ascii="Arial" w:hAnsi="Arial" w:cs="Arial"/>
          <w:sz w:val="20"/>
          <w:szCs w:val="20"/>
        </w:rPr>
      </w:pPr>
    </w:p>
    <w:p w14:paraId="36EEE1E6" w14:textId="767DF7A4" w:rsidR="00514BEB" w:rsidRPr="00EE0DFA" w:rsidRDefault="61BD151C" w:rsidP="005161D5">
      <w:pPr>
        <w:pStyle w:val="Akapitzlist"/>
        <w:numPr>
          <w:ilvl w:val="0"/>
          <w:numId w:val="3"/>
        </w:numPr>
        <w:outlineLvl w:val="1"/>
        <w:rPr>
          <w:rFonts w:ascii="Arial" w:hAnsi="Arial" w:cs="Arial"/>
          <w:sz w:val="20"/>
          <w:szCs w:val="20"/>
        </w:rPr>
      </w:pPr>
      <w:bookmarkStart w:id="238" w:name="_Toc685583746"/>
      <w:bookmarkStart w:id="239" w:name="_Toc1142418058"/>
      <w:bookmarkStart w:id="240" w:name="_Toc2077323064"/>
      <w:bookmarkStart w:id="241" w:name="_Toc1413607464"/>
      <w:bookmarkStart w:id="242" w:name="_Toc1499076140"/>
      <w:bookmarkStart w:id="243" w:name="_Toc2016385018"/>
      <w:bookmarkStart w:id="244" w:name="_Toc1218948726"/>
      <w:bookmarkStart w:id="245" w:name="_Toc11467339"/>
      <w:bookmarkStart w:id="246" w:name="_Toc171319243"/>
      <w:bookmarkStart w:id="247" w:name="_Toc94780265"/>
      <w:bookmarkStart w:id="248" w:name="_Toc214368984"/>
      <w:r w:rsidRPr="00EE0DFA">
        <w:rPr>
          <w:rFonts w:ascii="Arial" w:hAnsi="Arial" w:cs="Arial"/>
          <w:sz w:val="20"/>
          <w:szCs w:val="20"/>
        </w:rPr>
        <w:t>Cel szczegółowy (l) wspieranie integracji społecznej osób zagrożonych ubóstwem lub wykluczeniem społecznym, w tym osób najbardziej potrzebujących i dzieci</w:t>
      </w:r>
      <w:bookmarkEnd w:id="238"/>
      <w:bookmarkEnd w:id="239"/>
      <w:bookmarkEnd w:id="240"/>
      <w:bookmarkEnd w:id="241"/>
      <w:bookmarkEnd w:id="242"/>
      <w:bookmarkEnd w:id="243"/>
      <w:bookmarkEnd w:id="244"/>
      <w:bookmarkEnd w:id="245"/>
      <w:bookmarkEnd w:id="246"/>
      <w:bookmarkEnd w:id="247"/>
      <w:bookmarkEnd w:id="248"/>
    </w:p>
    <w:tbl>
      <w:tblPr>
        <w:tblStyle w:val="Tabelasiatki1jasna1"/>
        <w:tblW w:w="0" w:type="auto"/>
        <w:tblLook w:val="04A0" w:firstRow="1" w:lastRow="0" w:firstColumn="1" w:lastColumn="0" w:noHBand="0" w:noVBand="1"/>
      </w:tblPr>
      <w:tblGrid>
        <w:gridCol w:w="1875"/>
        <w:gridCol w:w="2014"/>
        <w:gridCol w:w="3402"/>
        <w:gridCol w:w="6633"/>
      </w:tblGrid>
      <w:tr w:rsidR="00514BEB" w:rsidRPr="00EE0DFA" w14:paraId="4A60AF0A" w14:textId="77777777" w:rsidTr="53BA4D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5" w:type="dxa"/>
          </w:tcPr>
          <w:p w14:paraId="0CAC51CC" w14:textId="4CF73D2A" w:rsidR="00514BEB" w:rsidRPr="00EE0DFA" w:rsidRDefault="00514BEB" w:rsidP="00514BEB">
            <w:pPr>
              <w:spacing w:after="160" w:line="259" w:lineRule="auto"/>
              <w:rPr>
                <w:rFonts w:ascii="Arial" w:hAnsi="Arial" w:cs="Arial"/>
                <w:sz w:val="20"/>
                <w:szCs w:val="20"/>
              </w:rPr>
            </w:pPr>
            <w:r w:rsidRPr="00EE0DFA">
              <w:rPr>
                <w:rFonts w:ascii="Arial" w:hAnsi="Arial" w:cs="Arial"/>
                <w:sz w:val="20"/>
                <w:szCs w:val="20"/>
              </w:rPr>
              <w:t xml:space="preserve">Kod wskaźnika </w:t>
            </w:r>
          </w:p>
        </w:tc>
        <w:tc>
          <w:tcPr>
            <w:tcW w:w="2014" w:type="dxa"/>
          </w:tcPr>
          <w:p w14:paraId="49CABAE7" w14:textId="77777777" w:rsidR="00514BEB" w:rsidRPr="00EE0DFA"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Rodzaj wskaźnika </w:t>
            </w:r>
          </w:p>
        </w:tc>
        <w:tc>
          <w:tcPr>
            <w:tcW w:w="3402" w:type="dxa"/>
          </w:tcPr>
          <w:p w14:paraId="017107D0" w14:textId="77777777" w:rsidR="00514BEB" w:rsidRPr="00EE0DFA"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Nazwa wskaźnika (jednostka miary) </w:t>
            </w:r>
          </w:p>
        </w:tc>
        <w:tc>
          <w:tcPr>
            <w:tcW w:w="6633" w:type="dxa"/>
          </w:tcPr>
          <w:p w14:paraId="68456C82" w14:textId="77777777" w:rsidR="00514BEB" w:rsidRPr="00EE0DFA" w:rsidRDefault="00514BEB" w:rsidP="00514BEB">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operacyjna/kontekst prawny</w:t>
            </w:r>
          </w:p>
        </w:tc>
      </w:tr>
      <w:tr w:rsidR="00514BEB" w:rsidRPr="00EE0DFA" w14:paraId="362B5E8F"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7A27E294" w14:textId="559FB7B2" w:rsidR="00514BEB" w:rsidRPr="00EE0DFA" w:rsidRDefault="00A67BD9" w:rsidP="005161D5">
            <w:pPr>
              <w:rPr>
                <w:rFonts w:ascii="Arial" w:hAnsi="Arial" w:cs="Arial"/>
                <w:sz w:val="20"/>
                <w:szCs w:val="20"/>
              </w:rPr>
            </w:pPr>
            <w:r w:rsidRPr="00EE0DFA">
              <w:rPr>
                <w:rFonts w:ascii="Arial" w:hAnsi="Arial" w:cs="Arial"/>
                <w:sz w:val="20"/>
                <w:szCs w:val="20"/>
              </w:rPr>
              <w:t>EECO01</w:t>
            </w:r>
          </w:p>
        </w:tc>
        <w:tc>
          <w:tcPr>
            <w:tcW w:w="2014" w:type="dxa"/>
          </w:tcPr>
          <w:p w14:paraId="672C40B3" w14:textId="201A4079" w:rsidR="00514BEB" w:rsidRPr="00EE0DFA" w:rsidRDefault="00A67BD9" w:rsidP="00514BE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402" w:type="dxa"/>
          </w:tcPr>
          <w:p w14:paraId="27BAF376" w14:textId="087464A8" w:rsidR="00514BEB" w:rsidRPr="00EE0DFA" w:rsidRDefault="54333FEB" w:rsidP="00514BEB">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Całkowita liczba osób objętych wsparciem</w:t>
            </w:r>
            <w:r w:rsidR="21272467" w:rsidRPr="00EE0DFA">
              <w:rPr>
                <w:rFonts w:ascii="Arial" w:hAnsi="Arial" w:cs="Arial"/>
                <w:sz w:val="20"/>
                <w:szCs w:val="20"/>
              </w:rPr>
              <w:t xml:space="preserve"> </w:t>
            </w:r>
            <w:r w:rsidRPr="00EE0DFA">
              <w:rPr>
                <w:rFonts w:ascii="Arial" w:hAnsi="Arial" w:cs="Arial"/>
                <w:sz w:val="20"/>
                <w:szCs w:val="20"/>
              </w:rPr>
              <w:t>(osoby)</w:t>
            </w:r>
          </w:p>
        </w:tc>
        <w:tc>
          <w:tcPr>
            <w:tcW w:w="6633" w:type="dxa"/>
          </w:tcPr>
          <w:p w14:paraId="017973CB" w14:textId="77777777" w:rsidR="00135510" w:rsidRPr="00EE0DFA" w:rsidRDefault="00135510" w:rsidP="0013551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mierzy liczbę uczestników, tj. osób bezpośrednio korzystających ze wsparcia EFS+. Inne osoby nie powinny być monitorowane w tym wskaźniku.</w:t>
            </w:r>
          </w:p>
          <w:p w14:paraId="2B6754C2" w14:textId="23B9D8CB" w:rsidR="00D82614" w:rsidRPr="00EE0DFA" w:rsidRDefault="00D82614" w:rsidP="0013551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mierzony w momencie rozpoczęcia udziału danej osoby w pierwszej formie wsparcia w projekcie. Jedna osoba wykazywana jest raz w ramach wskaźnika w projekcie, niezależnie od liczby form wsparcia, z których skorzystała.</w:t>
            </w:r>
          </w:p>
        </w:tc>
      </w:tr>
      <w:tr w:rsidR="00514BEB" w:rsidRPr="00EE0DFA" w14:paraId="773215F6"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585AFD64" w14:textId="047D0099" w:rsidR="00514BEB" w:rsidRPr="00EE0DFA" w:rsidRDefault="00992BAF" w:rsidP="00514BEB">
            <w:pPr>
              <w:rPr>
                <w:rFonts w:ascii="Arial" w:hAnsi="Arial" w:cs="Arial"/>
                <w:bCs w:val="0"/>
                <w:sz w:val="20"/>
                <w:szCs w:val="20"/>
              </w:rPr>
            </w:pPr>
            <w:r w:rsidRPr="00EE0DFA">
              <w:rPr>
                <w:rFonts w:ascii="Arial" w:hAnsi="Arial" w:cs="Arial"/>
                <w:sz w:val="20"/>
                <w:szCs w:val="20"/>
              </w:rPr>
              <w:t>EECO04</w:t>
            </w:r>
          </w:p>
        </w:tc>
        <w:tc>
          <w:tcPr>
            <w:tcW w:w="2014" w:type="dxa"/>
          </w:tcPr>
          <w:p w14:paraId="35B7CD68" w14:textId="1F00EBDB" w:rsidR="00514BEB" w:rsidRPr="00EE0DFA"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402" w:type="dxa"/>
          </w:tcPr>
          <w:p w14:paraId="674FCDB8" w14:textId="0164F473" w:rsidR="00514BEB" w:rsidRPr="00EE0DFA"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biernych zawodowo objętych wsparciem w programie (osoby)</w:t>
            </w:r>
          </w:p>
        </w:tc>
        <w:tc>
          <w:tcPr>
            <w:tcW w:w="6633" w:type="dxa"/>
          </w:tcPr>
          <w:p w14:paraId="7B93FBDC" w14:textId="1902829F" w:rsidR="00514BEB" w:rsidRPr="00EE0DFA"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514BEB" w:rsidRPr="00EE0DFA" w14:paraId="2E71901E"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71A2A623" w14:textId="7EB2179E" w:rsidR="00514BEB" w:rsidRPr="00EE0DFA" w:rsidRDefault="00992BAF" w:rsidP="00514BEB">
            <w:pPr>
              <w:rPr>
                <w:rFonts w:ascii="Arial" w:hAnsi="Arial" w:cs="Arial"/>
                <w:bCs w:val="0"/>
                <w:sz w:val="20"/>
                <w:szCs w:val="20"/>
              </w:rPr>
            </w:pPr>
            <w:r w:rsidRPr="00EE0DFA">
              <w:rPr>
                <w:rFonts w:ascii="Arial" w:hAnsi="Arial" w:cs="Arial"/>
                <w:sz w:val="20"/>
                <w:szCs w:val="20"/>
              </w:rPr>
              <w:t>EECO12</w:t>
            </w:r>
          </w:p>
        </w:tc>
        <w:tc>
          <w:tcPr>
            <w:tcW w:w="2014" w:type="dxa"/>
          </w:tcPr>
          <w:p w14:paraId="07CC8581" w14:textId="40651ED3" w:rsidR="00514BEB" w:rsidRPr="00EE0DFA"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402" w:type="dxa"/>
          </w:tcPr>
          <w:p w14:paraId="4C2A51D9" w14:textId="025C6BE8" w:rsidR="00514BEB" w:rsidRPr="00EE0DFA"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z niepełnosprawnościami objętych wsparciem w programie (osoby)</w:t>
            </w:r>
          </w:p>
        </w:tc>
        <w:tc>
          <w:tcPr>
            <w:tcW w:w="6633" w:type="dxa"/>
          </w:tcPr>
          <w:p w14:paraId="0E92BD37" w14:textId="2EA4624C" w:rsidR="00514BEB" w:rsidRPr="00EE0DFA" w:rsidRDefault="00514BEB" w:rsidP="00514BE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FD0D4A" w:rsidRPr="00EE0DFA" w14:paraId="4E9B8EE7"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0F2FA672" w14:textId="5227F510" w:rsidR="00FD0D4A" w:rsidRPr="00EE0DFA" w:rsidRDefault="00FD0D4A" w:rsidP="00FD0D4A">
            <w:pPr>
              <w:rPr>
                <w:rFonts w:ascii="Arial" w:hAnsi="Arial" w:cs="Arial"/>
                <w:sz w:val="20"/>
                <w:szCs w:val="20"/>
              </w:rPr>
            </w:pPr>
            <w:r w:rsidRPr="00EE0DFA">
              <w:rPr>
                <w:rFonts w:ascii="Arial" w:hAnsi="Arial" w:cs="Arial"/>
                <w:sz w:val="20"/>
                <w:szCs w:val="20"/>
              </w:rPr>
              <w:t>EECO15</w:t>
            </w:r>
          </w:p>
        </w:tc>
        <w:tc>
          <w:tcPr>
            <w:tcW w:w="2014" w:type="dxa"/>
          </w:tcPr>
          <w:p w14:paraId="32112308" w14:textId="61F14705" w:rsidR="00FD0D4A" w:rsidRPr="00EE0DF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EE0DFA">
              <w:rPr>
                <w:rFonts w:ascii="Arial" w:hAnsi="Arial" w:cs="Arial"/>
                <w:bCs/>
                <w:sz w:val="20"/>
                <w:szCs w:val="20"/>
              </w:rPr>
              <w:t>Wskaźnik produktu</w:t>
            </w:r>
          </w:p>
        </w:tc>
        <w:tc>
          <w:tcPr>
            <w:tcW w:w="3402" w:type="dxa"/>
          </w:tcPr>
          <w:p w14:paraId="5679A58C" w14:textId="003E6D5A" w:rsidR="00FD0D4A" w:rsidRPr="00EE0DF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należących do mniejszości, w tym społeczności marginalizowanych takich jak Romowie, objętych wsparciem w programie (osoby)</w:t>
            </w:r>
          </w:p>
        </w:tc>
        <w:tc>
          <w:tcPr>
            <w:tcW w:w="6633" w:type="dxa"/>
          </w:tcPr>
          <w:p w14:paraId="75F5C3B3" w14:textId="77777777" w:rsidR="00FD0D4A" w:rsidRPr="00EE0DF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p w14:paraId="70619819" w14:textId="77777777" w:rsidR="00FD0D4A" w:rsidRPr="00EE0DF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3D0DC2E" w14:textId="6B14D8DC" w:rsidR="00FD0D4A" w:rsidRPr="00EE0DF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do zastosowania w przypadku niewyodrębnienia celu szczegółowego j) w programie.</w:t>
            </w:r>
          </w:p>
        </w:tc>
      </w:tr>
      <w:tr w:rsidR="00FD0D4A" w:rsidRPr="00EE0DFA" w14:paraId="50FF26B9"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001C49CE" w14:textId="4591FBBD" w:rsidR="00FD0D4A" w:rsidRPr="00EE0DFA" w:rsidRDefault="00FD0D4A" w:rsidP="00FD0D4A">
            <w:pPr>
              <w:rPr>
                <w:rFonts w:ascii="Arial" w:hAnsi="Arial" w:cs="Arial"/>
                <w:sz w:val="20"/>
                <w:szCs w:val="20"/>
              </w:rPr>
            </w:pPr>
            <w:r w:rsidRPr="00EE0DFA">
              <w:rPr>
                <w:rFonts w:ascii="Arial" w:hAnsi="Arial" w:cs="Arial"/>
                <w:sz w:val="20"/>
                <w:szCs w:val="20"/>
              </w:rPr>
              <w:t>PLKLCO01</w:t>
            </w:r>
          </w:p>
        </w:tc>
        <w:tc>
          <w:tcPr>
            <w:tcW w:w="2014" w:type="dxa"/>
          </w:tcPr>
          <w:p w14:paraId="58481716" w14:textId="77777777" w:rsidR="00FD0D4A" w:rsidRPr="00EE0DF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EE0DFA">
              <w:rPr>
                <w:rFonts w:ascii="Arial" w:hAnsi="Arial" w:cs="Arial"/>
                <w:sz w:val="20"/>
                <w:szCs w:val="20"/>
                <w:lang w:val="en-US"/>
              </w:rPr>
              <w:t>Wskaźnik</w:t>
            </w:r>
            <w:proofErr w:type="spellEnd"/>
            <w:r w:rsidRPr="00EE0DFA">
              <w:rPr>
                <w:rFonts w:ascii="Arial" w:hAnsi="Arial" w:cs="Arial"/>
                <w:sz w:val="20"/>
                <w:szCs w:val="20"/>
                <w:lang w:val="en-US"/>
              </w:rPr>
              <w:t xml:space="preserve"> </w:t>
            </w:r>
            <w:proofErr w:type="spellStart"/>
            <w:r w:rsidRPr="00EE0DFA">
              <w:rPr>
                <w:rFonts w:ascii="Arial" w:hAnsi="Arial" w:cs="Arial"/>
                <w:sz w:val="20"/>
                <w:szCs w:val="20"/>
                <w:lang w:val="en-US"/>
              </w:rPr>
              <w:t>produktu</w:t>
            </w:r>
            <w:proofErr w:type="spellEnd"/>
          </w:p>
        </w:tc>
        <w:tc>
          <w:tcPr>
            <w:tcW w:w="3402" w:type="dxa"/>
          </w:tcPr>
          <w:p w14:paraId="60AA8A1F" w14:textId="0D1FEA91" w:rsidR="00FD0D4A" w:rsidRPr="00EE0DF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objętych usługami w zakresie wspierania rodziny i pieczy zastępczej (osoby)</w:t>
            </w:r>
          </w:p>
        </w:tc>
        <w:tc>
          <w:tcPr>
            <w:tcW w:w="6633" w:type="dxa"/>
          </w:tcPr>
          <w:p w14:paraId="1D2C4411" w14:textId="77777777" w:rsidR="00FD0D4A" w:rsidRPr="00EE0DF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obejmuje osoby, które otrzymały wsparcie w postaci usług wspierania rodziny i pieczy zastępczej w ramach projektu. </w:t>
            </w:r>
          </w:p>
          <w:p w14:paraId="53FAB69C" w14:textId="77777777" w:rsidR="00FD0D4A" w:rsidRPr="00EE0DF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5EE34A7" w14:textId="5F4552D3" w:rsidR="00FD0D4A" w:rsidRPr="00EE0DFA" w:rsidRDefault="7D8246E7" w:rsidP="3804A1E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lastRenderedPageBreak/>
              <w:t>U</w:t>
            </w:r>
            <w:r w:rsidR="00FD0D4A" w:rsidRPr="00EE0DFA">
              <w:rPr>
                <w:rFonts w:ascii="Arial" w:hAnsi="Arial" w:cs="Arial"/>
                <w:sz w:val="20"/>
                <w:szCs w:val="20"/>
              </w:rPr>
              <w:t>sług</w:t>
            </w:r>
            <w:r w:rsidR="2536EE7B" w:rsidRPr="00EE0DFA">
              <w:rPr>
                <w:rFonts w:ascii="Arial" w:hAnsi="Arial" w:cs="Arial"/>
                <w:sz w:val="20"/>
                <w:szCs w:val="20"/>
              </w:rPr>
              <w:t>i</w:t>
            </w:r>
            <w:r w:rsidR="00FD0D4A" w:rsidRPr="00EE0DFA">
              <w:rPr>
                <w:rFonts w:ascii="Arial" w:hAnsi="Arial" w:cs="Arial"/>
                <w:sz w:val="20"/>
                <w:szCs w:val="20"/>
              </w:rPr>
              <w:t xml:space="preserve"> wspierania rodziny i pieczy zastępczej należy rozumieć zgodnie z definicją </w:t>
            </w:r>
            <w:r w:rsidR="44C53AE5" w:rsidRPr="00EE0DFA">
              <w:rPr>
                <w:rFonts w:ascii="Arial" w:eastAsia="Arial" w:hAnsi="Arial" w:cs="Arial"/>
                <w:sz w:val="20"/>
                <w:szCs w:val="20"/>
              </w:rPr>
              <w:t>usług  świadczonych</w:t>
            </w:r>
            <w:r w:rsidR="00FD0D4A" w:rsidRPr="00EE0DFA">
              <w:rPr>
                <w:rFonts w:ascii="Arial" w:hAnsi="Arial" w:cs="Arial"/>
                <w:sz w:val="20"/>
                <w:szCs w:val="20"/>
              </w:rPr>
              <w:br/>
            </w:r>
            <w:r w:rsidR="44C53AE5" w:rsidRPr="00EE0DFA">
              <w:rPr>
                <w:rFonts w:ascii="Arial" w:eastAsia="Arial" w:hAnsi="Arial" w:cs="Arial"/>
                <w:sz w:val="20"/>
                <w:szCs w:val="20"/>
              </w:rPr>
              <w:t>w społeczności lokalnej</w:t>
            </w:r>
            <w:r w:rsidR="00FD0D4A" w:rsidRPr="00EE0DFA">
              <w:rPr>
                <w:rFonts w:ascii="Arial" w:hAnsi="Arial" w:cs="Arial"/>
                <w:sz w:val="20"/>
                <w:szCs w:val="20"/>
              </w:rPr>
              <w:t xml:space="preserve"> wskazaną w wytycznych ministra właściwego ds. rozwoju regionalnego</w:t>
            </w:r>
            <w:r w:rsidR="41826C72" w:rsidRPr="00EE0DFA">
              <w:rPr>
                <w:rFonts w:ascii="Arial" w:hAnsi="Arial" w:cs="Arial"/>
                <w:sz w:val="20"/>
                <w:szCs w:val="20"/>
              </w:rPr>
              <w:t xml:space="preserve"> (w tym m.in. usługi wspierania rodziny zgodnie z ustawą z dnia 9 czerwca 2011 r. o wspieraniu rodziny i systemie pieczy zastępczej; usługi dla dzieci i młodzieży w formach dziennych i środowiskowych; usługi </w:t>
            </w:r>
            <w:proofErr w:type="spellStart"/>
            <w:r w:rsidR="41826C72" w:rsidRPr="00EE0DFA">
              <w:rPr>
                <w:rFonts w:ascii="Arial" w:hAnsi="Arial" w:cs="Arial"/>
                <w:sz w:val="20"/>
                <w:szCs w:val="20"/>
              </w:rPr>
              <w:t>preadopcyjne</w:t>
            </w:r>
            <w:proofErr w:type="spellEnd"/>
            <w:r w:rsidR="41826C72" w:rsidRPr="00EE0DFA">
              <w:rPr>
                <w:rFonts w:ascii="Arial" w:hAnsi="Arial" w:cs="Arial"/>
                <w:sz w:val="20"/>
                <w:szCs w:val="20"/>
              </w:rPr>
              <w:t xml:space="preserve"> i </w:t>
            </w:r>
            <w:proofErr w:type="spellStart"/>
            <w:r w:rsidR="41826C72" w:rsidRPr="00EE0DFA">
              <w:rPr>
                <w:rFonts w:ascii="Arial" w:hAnsi="Arial" w:cs="Arial"/>
                <w:sz w:val="20"/>
                <w:szCs w:val="20"/>
              </w:rPr>
              <w:t>postadopcyjne</w:t>
            </w:r>
            <w:proofErr w:type="spellEnd"/>
            <w:r w:rsidR="41826C72" w:rsidRPr="00EE0DFA">
              <w:rPr>
                <w:rFonts w:ascii="Arial" w:hAnsi="Arial" w:cs="Arial"/>
                <w:sz w:val="20"/>
                <w:szCs w:val="20"/>
              </w:rPr>
              <w:t>; rodzinna piecza zastępcza, rodzinne domy dziecka oraz placówki opiekuńczo-wychowawcze typu rodzinnego, o których mowa w ustawie z dnia 9 czerwca 2011 r. o wspieraniu rodziny i systemie pieczy zastępczej, a także usługi dla kandydatów do pełnienia funkcji rodzinnych form pieczy zastępczej)</w:t>
            </w:r>
            <w:r w:rsidR="00FD0D4A" w:rsidRPr="00EE0DFA">
              <w:rPr>
                <w:rFonts w:ascii="Arial" w:hAnsi="Arial" w:cs="Arial"/>
                <w:sz w:val="20"/>
                <w:szCs w:val="20"/>
              </w:rPr>
              <w:t>.</w:t>
            </w:r>
          </w:p>
          <w:p w14:paraId="1213E524" w14:textId="77777777" w:rsidR="00FD0D4A" w:rsidRPr="00EE0DF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981BB67" w14:textId="16F8A339" w:rsidR="00FD0D4A" w:rsidRPr="00EE0DF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mierzony w momencie objęcia danej osoby usługami w zakresie wspierania rodziny i pieczy zastępczej jakie zostały przewidziane w projekcie. Jedna osoba wykazywana jest raz w ramach wskaźnika w projekcie, niezależnie od liczby form wsparcia, z których skorzystała.</w:t>
            </w:r>
          </w:p>
        </w:tc>
      </w:tr>
      <w:tr w:rsidR="0281229A" w:rsidRPr="00EE0DFA" w14:paraId="2A29DA8E"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79634628" w14:textId="07AC9351" w:rsidR="66611B02" w:rsidRPr="00EE0DFA" w:rsidRDefault="66611B02" w:rsidP="0281229A">
            <w:pPr>
              <w:rPr>
                <w:rFonts w:ascii="Arial" w:hAnsi="Arial" w:cs="Arial"/>
                <w:sz w:val="20"/>
                <w:szCs w:val="20"/>
              </w:rPr>
            </w:pPr>
            <w:r w:rsidRPr="00EE0DFA">
              <w:rPr>
                <w:rFonts w:ascii="Arial" w:hAnsi="Arial" w:cs="Arial"/>
                <w:sz w:val="20"/>
                <w:szCs w:val="20"/>
              </w:rPr>
              <w:lastRenderedPageBreak/>
              <w:t>PLKLCO02</w:t>
            </w:r>
          </w:p>
        </w:tc>
        <w:tc>
          <w:tcPr>
            <w:tcW w:w="2014" w:type="dxa"/>
          </w:tcPr>
          <w:p w14:paraId="79F8A9FC" w14:textId="7D7BB57F" w:rsidR="3CDC278E" w:rsidRPr="00EE0DFA"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402" w:type="dxa"/>
          </w:tcPr>
          <w:p w14:paraId="24FDE8C4" w14:textId="5A4C1E7C" w:rsidR="3CDC278E" w:rsidRPr="00EE0DFA"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objętych usługami świadczonymi w społeczności lokalnej w programie (osoby)</w:t>
            </w:r>
          </w:p>
        </w:tc>
        <w:tc>
          <w:tcPr>
            <w:tcW w:w="6633" w:type="dxa"/>
          </w:tcPr>
          <w:p w14:paraId="6A413033" w14:textId="789DDE5B" w:rsidR="3CDC278E" w:rsidRPr="00EE0DFA" w:rsidRDefault="3CDC278E"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obejmuje osoby, które rozpoczęły udział w projektach przewidujących wsparcie w postaci usług społecznych lub zdrowotnych </w:t>
            </w:r>
            <w:r w:rsidR="0B34DF25" w:rsidRPr="00EE0DFA">
              <w:rPr>
                <w:rFonts w:ascii="Arial" w:eastAsia="Times New Roman" w:hAnsi="Arial" w:cs="Arial"/>
                <w:sz w:val="20"/>
                <w:szCs w:val="20"/>
                <w:lang w:eastAsia="pl-PL"/>
              </w:rPr>
              <w:t>jako odbiorcy tych usług.</w:t>
            </w:r>
            <w:r w:rsidR="006517FA" w:rsidRPr="00EE0DFA">
              <w:rPr>
                <w:rFonts w:ascii="Arial" w:eastAsia="Times New Roman" w:hAnsi="Arial" w:cs="Arial"/>
                <w:sz w:val="20"/>
                <w:szCs w:val="20"/>
                <w:lang w:eastAsia="pl-PL"/>
              </w:rPr>
              <w:t xml:space="preserve"> </w:t>
            </w:r>
          </w:p>
          <w:p w14:paraId="3E7B3470" w14:textId="065E7320" w:rsidR="00CB3BFB" w:rsidRPr="00EE0DFA" w:rsidRDefault="7A9D33C0" w:rsidP="00CB3BFB">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U</w:t>
            </w:r>
            <w:r w:rsidR="779FE2A5" w:rsidRPr="00EE0DFA">
              <w:rPr>
                <w:rFonts w:ascii="Arial" w:eastAsia="Times New Roman" w:hAnsi="Arial" w:cs="Arial"/>
                <w:sz w:val="20"/>
                <w:szCs w:val="20"/>
                <w:lang w:eastAsia="pl-PL"/>
              </w:rPr>
              <w:t>sług</w:t>
            </w:r>
            <w:r w:rsidR="193DCC05" w:rsidRPr="00EE0DFA">
              <w:rPr>
                <w:rFonts w:ascii="Arial" w:eastAsia="Times New Roman" w:hAnsi="Arial" w:cs="Arial"/>
                <w:sz w:val="20"/>
                <w:szCs w:val="20"/>
                <w:lang w:eastAsia="pl-PL"/>
              </w:rPr>
              <w:t>i</w:t>
            </w:r>
            <w:r w:rsidR="779FE2A5" w:rsidRPr="00EE0DFA">
              <w:rPr>
                <w:rFonts w:ascii="Arial" w:eastAsia="Times New Roman" w:hAnsi="Arial" w:cs="Arial"/>
                <w:sz w:val="20"/>
                <w:szCs w:val="20"/>
                <w:lang w:eastAsia="pl-PL"/>
              </w:rPr>
              <w:t xml:space="preserve"> świadczon</w:t>
            </w:r>
            <w:r w:rsidR="7F40EDED" w:rsidRPr="00EE0DFA">
              <w:rPr>
                <w:rFonts w:ascii="Arial" w:eastAsia="Times New Roman" w:hAnsi="Arial" w:cs="Arial"/>
                <w:sz w:val="20"/>
                <w:szCs w:val="20"/>
                <w:lang w:eastAsia="pl-PL"/>
              </w:rPr>
              <w:t>e</w:t>
            </w:r>
            <w:r w:rsidR="779FE2A5" w:rsidRPr="00EE0DFA">
              <w:rPr>
                <w:rFonts w:ascii="Arial" w:eastAsia="Times New Roman" w:hAnsi="Arial" w:cs="Arial"/>
                <w:sz w:val="20"/>
                <w:szCs w:val="20"/>
                <w:lang w:eastAsia="pl-PL"/>
              </w:rPr>
              <w:t xml:space="preserve"> w społeczności lokalnej należy rozumieć </w:t>
            </w:r>
            <w:r w:rsidR="1923E3DB" w:rsidRPr="00EE0DFA">
              <w:rPr>
                <w:rFonts w:ascii="Arial" w:eastAsia="Times New Roman" w:hAnsi="Arial" w:cs="Arial"/>
                <w:sz w:val="20"/>
                <w:szCs w:val="20"/>
                <w:lang w:eastAsia="pl-PL"/>
              </w:rPr>
              <w:t xml:space="preserve">zgodnie z definicją wskazaną w </w:t>
            </w:r>
            <w:r w:rsidR="2E36621B" w:rsidRPr="00EE0DFA">
              <w:rPr>
                <w:rFonts w:ascii="Arial" w:eastAsia="Times New Roman" w:hAnsi="Arial" w:cs="Arial"/>
                <w:sz w:val="20"/>
                <w:szCs w:val="20"/>
                <w:lang w:eastAsia="pl-PL"/>
              </w:rPr>
              <w:t>w</w:t>
            </w:r>
            <w:r w:rsidR="1923E3DB" w:rsidRPr="00EE0DFA">
              <w:rPr>
                <w:rFonts w:ascii="Arial" w:eastAsia="Times New Roman" w:hAnsi="Arial" w:cs="Arial"/>
                <w:sz w:val="20"/>
                <w:szCs w:val="20"/>
                <w:lang w:eastAsia="pl-PL"/>
              </w:rPr>
              <w:t>ytycznych ministra właściwego ds.</w:t>
            </w:r>
            <w:r w:rsidR="35AED0D3" w:rsidRPr="00EE0DFA">
              <w:rPr>
                <w:rFonts w:ascii="Arial" w:eastAsia="Times New Roman" w:hAnsi="Arial" w:cs="Arial"/>
                <w:sz w:val="20"/>
                <w:szCs w:val="20"/>
                <w:lang w:eastAsia="pl-PL"/>
              </w:rPr>
              <w:t xml:space="preserve"> </w:t>
            </w:r>
            <w:r w:rsidR="1923E3DB" w:rsidRPr="00EE0DFA">
              <w:rPr>
                <w:rFonts w:ascii="Arial" w:eastAsia="Times New Roman" w:hAnsi="Arial" w:cs="Arial"/>
                <w:sz w:val="20"/>
                <w:szCs w:val="20"/>
                <w:lang w:eastAsia="pl-PL"/>
              </w:rPr>
              <w:t>rozwoju regionalnego</w:t>
            </w:r>
            <w:r w:rsidR="003AB75C" w:rsidRPr="00EE0DFA">
              <w:rPr>
                <w:rFonts w:ascii="Arial" w:eastAsia="Times New Roman" w:hAnsi="Arial" w:cs="Arial"/>
                <w:sz w:val="20"/>
                <w:szCs w:val="20"/>
                <w:lang w:eastAsia="pl-PL"/>
              </w:rPr>
              <w:t xml:space="preserve">. </w:t>
            </w:r>
          </w:p>
          <w:p w14:paraId="7AE2B41B" w14:textId="4877360F" w:rsidR="00CB3BFB" w:rsidRPr="00EE0DFA" w:rsidRDefault="3DEA9092"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E0DFA">
              <w:rPr>
                <w:rFonts w:ascii="Arial" w:eastAsia="Times New Roman" w:hAnsi="Arial" w:cs="Arial"/>
                <w:b/>
                <w:bCs/>
                <w:sz w:val="20"/>
                <w:szCs w:val="20"/>
                <w:lang w:eastAsia="pl-PL"/>
              </w:rPr>
              <w:t>Wskaźnik wykorzystywany w celu szczegółowym l) w przypadku projektów</w:t>
            </w:r>
            <w:r w:rsidRPr="00EE0DFA">
              <w:rPr>
                <w:rFonts w:ascii="Arial" w:hAnsi="Arial" w:cs="Arial"/>
                <w:b/>
                <w:bCs/>
                <w:sz w:val="20"/>
                <w:szCs w:val="20"/>
              </w:rPr>
              <w:t xml:space="preserve"> obejmujących zintegrowane usługi</w:t>
            </w:r>
            <w:r w:rsidR="0E22AA19" w:rsidRPr="00EE0DFA">
              <w:rPr>
                <w:rFonts w:ascii="Arial" w:hAnsi="Arial" w:cs="Arial"/>
                <w:b/>
                <w:bCs/>
                <w:sz w:val="20"/>
                <w:szCs w:val="20"/>
              </w:rPr>
              <w:t>,</w:t>
            </w:r>
            <w:r w:rsidRPr="00EE0DFA">
              <w:rPr>
                <w:rFonts w:ascii="Arial" w:hAnsi="Arial" w:cs="Arial"/>
                <w:b/>
                <w:bCs/>
                <w:sz w:val="20"/>
                <w:szCs w:val="20"/>
              </w:rPr>
              <w:t xml:space="preserve"> tj. zarówno usługi wsparcia rodziny i systemu pieczy zastępczej przewidziane dla celu szczegółowego l)</w:t>
            </w:r>
            <w:r w:rsidR="7C7B5F09" w:rsidRPr="00EE0DFA">
              <w:rPr>
                <w:rFonts w:ascii="Arial" w:hAnsi="Arial" w:cs="Arial"/>
                <w:b/>
                <w:bCs/>
                <w:sz w:val="20"/>
                <w:szCs w:val="20"/>
              </w:rPr>
              <w:t xml:space="preserve"> oraz </w:t>
            </w:r>
            <w:r w:rsidRPr="00EE0DFA">
              <w:rPr>
                <w:rFonts w:ascii="Arial" w:hAnsi="Arial" w:cs="Arial"/>
                <w:b/>
                <w:bCs/>
                <w:sz w:val="20"/>
                <w:szCs w:val="20"/>
              </w:rPr>
              <w:t>usługi społeczne świadczone w interesie ogólnym realizowane co do zasady w celu szczegółowym k)</w:t>
            </w:r>
            <w:r w:rsidR="7C7B5F09" w:rsidRPr="00EE0DFA">
              <w:rPr>
                <w:rFonts w:ascii="Arial" w:hAnsi="Arial" w:cs="Arial"/>
                <w:b/>
                <w:bCs/>
                <w:sz w:val="20"/>
                <w:szCs w:val="20"/>
              </w:rPr>
              <w:t xml:space="preserve">, jak też w przypadku realizacji tego wsparcia w celu l). </w:t>
            </w:r>
          </w:p>
          <w:p w14:paraId="1E09BEED" w14:textId="4877360F" w:rsidR="000B5648" w:rsidRPr="00EE0DFA" w:rsidRDefault="000B5648" w:rsidP="0281229A">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2105E398" w14:textId="76EE52A0" w:rsidR="000B5648" w:rsidRPr="00EE0DFA" w:rsidRDefault="000B5648"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We wskaźniku nie są uwzględniane osoby objęte</w:t>
            </w:r>
            <w:r w:rsidRPr="00EE0DFA">
              <w:rPr>
                <w:rFonts w:ascii="Arial" w:hAnsi="Arial" w:cs="Arial"/>
                <w:sz w:val="20"/>
                <w:szCs w:val="20"/>
              </w:rPr>
              <w:t xml:space="preserve"> usługami w zakresie wspierania rodziny i pieczy zastępczej monitorowane we wskaźniku PLKLCO01.</w:t>
            </w:r>
          </w:p>
        </w:tc>
      </w:tr>
      <w:tr w:rsidR="0281229A" w:rsidRPr="00EE0DFA" w14:paraId="6A7C5A83"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18C2E90B" w14:textId="324BBCDD" w:rsidR="66611B02" w:rsidRPr="00EE0DFA" w:rsidRDefault="66611B02" w:rsidP="0281229A">
            <w:pPr>
              <w:rPr>
                <w:rFonts w:ascii="Arial" w:hAnsi="Arial" w:cs="Arial"/>
                <w:sz w:val="20"/>
                <w:szCs w:val="20"/>
              </w:rPr>
            </w:pPr>
            <w:r w:rsidRPr="00EE0DFA">
              <w:rPr>
                <w:rFonts w:ascii="Arial" w:hAnsi="Arial" w:cs="Arial"/>
                <w:sz w:val="20"/>
                <w:szCs w:val="20"/>
              </w:rPr>
              <w:lastRenderedPageBreak/>
              <w:t>PLKLCO0</w:t>
            </w:r>
            <w:r w:rsidR="3856A625" w:rsidRPr="00EE0DFA">
              <w:rPr>
                <w:rFonts w:ascii="Arial" w:hAnsi="Arial" w:cs="Arial"/>
                <w:sz w:val="20"/>
                <w:szCs w:val="20"/>
              </w:rPr>
              <w:t>3</w:t>
            </w:r>
          </w:p>
        </w:tc>
        <w:tc>
          <w:tcPr>
            <w:tcW w:w="2014" w:type="dxa"/>
          </w:tcPr>
          <w:p w14:paraId="449EB1A9" w14:textId="646446EF" w:rsidR="3CDC278E" w:rsidRPr="00EE0DFA"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402" w:type="dxa"/>
          </w:tcPr>
          <w:p w14:paraId="0A26918E" w14:textId="58C71E04" w:rsidR="3CDC278E" w:rsidRPr="00EE0DFA" w:rsidRDefault="3CDC278E"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opiekunów faktycznych</w:t>
            </w:r>
            <w:r w:rsidR="558E577C" w:rsidRPr="00EE0DFA">
              <w:rPr>
                <w:rFonts w:ascii="Arial" w:hAnsi="Arial" w:cs="Arial"/>
                <w:sz w:val="20"/>
                <w:szCs w:val="20"/>
              </w:rPr>
              <w:t>/nieformalnych</w:t>
            </w:r>
            <w:r w:rsidR="08D5929C" w:rsidRPr="00EE0DFA">
              <w:rPr>
                <w:rFonts w:ascii="Arial" w:hAnsi="Arial" w:cs="Arial"/>
                <w:sz w:val="20"/>
                <w:szCs w:val="20"/>
              </w:rPr>
              <w:t xml:space="preserve"> </w:t>
            </w:r>
            <w:r w:rsidRPr="00EE0DFA">
              <w:rPr>
                <w:rFonts w:ascii="Arial" w:hAnsi="Arial" w:cs="Arial"/>
                <w:sz w:val="20"/>
                <w:szCs w:val="20"/>
              </w:rPr>
              <w:t>objętych wsparciem w programie (osoby)</w:t>
            </w:r>
          </w:p>
        </w:tc>
        <w:tc>
          <w:tcPr>
            <w:tcW w:w="6633" w:type="dxa"/>
          </w:tcPr>
          <w:p w14:paraId="7FC34A8F" w14:textId="4AC37BE3" w:rsidR="3CDC278E" w:rsidRPr="00EE0DFA" w:rsidRDefault="3CDC278E"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obejmuje osoby, które otrzymały wsparcie w sprawowaniu opieki nad osobami potrzebującymi wsparcia w codziennym funkcjonowaniu, np. w postaci poradnictwa, pomocy psychologicznej, grup wsparcia, szkoleń, </w:t>
            </w:r>
            <w:r w:rsidR="68DD1D2A" w:rsidRPr="00EE0DFA">
              <w:rPr>
                <w:rFonts w:ascii="Arial" w:eastAsia="Times New Roman" w:hAnsi="Arial" w:cs="Arial"/>
                <w:sz w:val="20"/>
                <w:szCs w:val="20"/>
                <w:lang w:eastAsia="pl-PL"/>
              </w:rPr>
              <w:t xml:space="preserve">opieki </w:t>
            </w:r>
            <w:proofErr w:type="spellStart"/>
            <w:r w:rsidR="68DD1D2A" w:rsidRPr="00EE0DFA">
              <w:rPr>
                <w:rFonts w:ascii="Arial" w:eastAsia="Times New Roman" w:hAnsi="Arial" w:cs="Arial"/>
                <w:sz w:val="20"/>
                <w:szCs w:val="20"/>
                <w:lang w:eastAsia="pl-PL"/>
              </w:rPr>
              <w:t>wytchnieniowej</w:t>
            </w:r>
            <w:proofErr w:type="spellEnd"/>
            <w:r w:rsidR="68DD1D2A" w:rsidRPr="00EE0DFA">
              <w:rPr>
                <w:rFonts w:ascii="Arial" w:eastAsia="Times New Roman" w:hAnsi="Arial" w:cs="Arial"/>
                <w:sz w:val="20"/>
                <w:szCs w:val="20"/>
                <w:lang w:eastAsia="pl-PL"/>
              </w:rPr>
              <w:t xml:space="preserve">, </w:t>
            </w:r>
            <w:r w:rsidRPr="00EE0DFA">
              <w:rPr>
                <w:rFonts w:ascii="Arial" w:eastAsia="Times New Roman" w:hAnsi="Arial" w:cs="Arial"/>
                <w:sz w:val="20"/>
                <w:szCs w:val="20"/>
                <w:lang w:eastAsia="pl-PL"/>
              </w:rPr>
              <w:t>usług regeneracyjnych, czyli podtrzymujących lub przywracających zdolność sprawowania opieki. Daną osobę należy uwzględnić w wartości wskaźnika jednokrotnie niezależnie od liczby i rodzaju form wsparcia, które ta osoba uzyskała w ramach projektu.</w:t>
            </w:r>
          </w:p>
          <w:p w14:paraId="559CF6FD" w14:textId="707359A8" w:rsidR="3CDC278E" w:rsidRPr="00EE0DFA" w:rsidRDefault="7FA2F5AF" w:rsidP="3804A1E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O</w:t>
            </w:r>
            <w:r w:rsidR="779FE2A5" w:rsidRPr="00EE0DFA">
              <w:rPr>
                <w:rFonts w:ascii="Arial" w:eastAsia="Times New Roman" w:hAnsi="Arial" w:cs="Arial"/>
                <w:sz w:val="20"/>
                <w:szCs w:val="20"/>
                <w:lang w:eastAsia="pl-PL"/>
              </w:rPr>
              <w:t>piekuna faktycznego</w:t>
            </w:r>
            <w:r w:rsidR="50D9C038" w:rsidRPr="00EE0DFA">
              <w:rPr>
                <w:rFonts w:ascii="Arial" w:eastAsia="Times New Roman" w:hAnsi="Arial" w:cs="Arial"/>
                <w:sz w:val="20"/>
                <w:szCs w:val="20"/>
                <w:lang w:eastAsia="pl-PL"/>
              </w:rPr>
              <w:t>/nieformalnego</w:t>
            </w:r>
            <w:r w:rsidR="779FE2A5" w:rsidRPr="00EE0DFA">
              <w:rPr>
                <w:rFonts w:ascii="Arial" w:eastAsia="Times New Roman" w:hAnsi="Arial" w:cs="Arial"/>
                <w:sz w:val="20"/>
                <w:szCs w:val="20"/>
                <w:lang w:eastAsia="pl-PL"/>
              </w:rPr>
              <w:t xml:space="preserve"> należy rozumieć</w:t>
            </w:r>
            <w:r w:rsidR="6E8316A4" w:rsidRPr="00EE0DFA">
              <w:rPr>
                <w:rFonts w:ascii="Arial" w:eastAsia="Times New Roman" w:hAnsi="Arial" w:cs="Arial"/>
                <w:sz w:val="20"/>
                <w:szCs w:val="20"/>
                <w:lang w:eastAsia="pl-PL"/>
              </w:rPr>
              <w:t xml:space="preserve"> zgodnie z definicją wskazaną w wytycznych ministra właściwego ds. rozwoju regionalnego.</w:t>
            </w:r>
          </w:p>
          <w:p w14:paraId="2DB1A305" w14:textId="12C7CEDD" w:rsidR="00CB3BFB" w:rsidRPr="00EE0DFA"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1742CE55" w14:textId="1BB4915C" w:rsidR="00CB3BFB" w:rsidRPr="00EE0DFA"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E0DFA">
              <w:rPr>
                <w:rFonts w:ascii="Arial" w:eastAsia="Times New Roman" w:hAnsi="Arial" w:cs="Arial"/>
                <w:b/>
                <w:bCs/>
                <w:sz w:val="20"/>
                <w:szCs w:val="20"/>
                <w:lang w:eastAsia="pl-PL"/>
              </w:rPr>
              <w:t>Wskaźnik wykorzystywany w celu szczegółowym l) w przypadku projektów</w:t>
            </w:r>
            <w:r w:rsidRPr="00EE0DFA">
              <w:rPr>
                <w:rFonts w:ascii="Arial" w:hAnsi="Arial" w:cs="Arial"/>
                <w:b/>
                <w:bCs/>
                <w:sz w:val="20"/>
                <w:szCs w:val="20"/>
              </w:rPr>
              <w:t xml:space="preserve"> obejmujących zintegrowane usługi</w:t>
            </w:r>
            <w:r w:rsidR="00E51633" w:rsidRPr="00EE0DFA">
              <w:rPr>
                <w:rFonts w:ascii="Arial" w:hAnsi="Arial" w:cs="Arial"/>
                <w:b/>
                <w:bCs/>
                <w:sz w:val="20"/>
                <w:szCs w:val="20"/>
              </w:rPr>
              <w:t>,</w:t>
            </w:r>
            <w:r w:rsidRPr="00EE0DFA">
              <w:rPr>
                <w:rFonts w:ascii="Arial" w:hAnsi="Arial" w:cs="Arial"/>
                <w:b/>
                <w:bCs/>
                <w:sz w:val="20"/>
                <w:szCs w:val="20"/>
              </w:rPr>
              <w:t xml:space="preserve"> tj. zarówno usługi wsparcia rodziny i systemu pieczy zastępczej przewidziane dla celu szczegółowego l) oraz usługi społeczne świadczone w interesie ogólnym realizowane co do zasady w celu szczegółowym k), jak też w przypadku realizacji tego wsparcia w celu l). </w:t>
            </w:r>
          </w:p>
        </w:tc>
      </w:tr>
      <w:tr w:rsidR="00FD0D4A" w:rsidRPr="00EE0DFA" w14:paraId="22008F98" w14:textId="77777777" w:rsidTr="53BA4DE6">
        <w:tc>
          <w:tcPr>
            <w:cnfStyle w:val="001000000000" w:firstRow="0" w:lastRow="0" w:firstColumn="1" w:lastColumn="0" w:oddVBand="0" w:evenVBand="0" w:oddHBand="0" w:evenHBand="0" w:firstRowFirstColumn="0" w:firstRowLastColumn="0" w:lastRowFirstColumn="0" w:lastRowLastColumn="0"/>
            <w:tcW w:w="1875" w:type="dxa"/>
          </w:tcPr>
          <w:p w14:paraId="12075C26" w14:textId="418C214B" w:rsidR="00FD0D4A" w:rsidRPr="00EE0DFA" w:rsidRDefault="00FD0D4A" w:rsidP="00FD0D4A">
            <w:pPr>
              <w:rPr>
                <w:rFonts w:ascii="Arial" w:hAnsi="Arial" w:cs="Arial"/>
                <w:sz w:val="20"/>
                <w:szCs w:val="20"/>
              </w:rPr>
            </w:pPr>
            <w:r w:rsidRPr="00EE0DFA">
              <w:rPr>
                <w:rFonts w:ascii="Arial" w:hAnsi="Arial" w:cs="Arial"/>
                <w:sz w:val="20"/>
                <w:szCs w:val="20"/>
              </w:rPr>
              <w:t>EECO16</w:t>
            </w:r>
          </w:p>
        </w:tc>
        <w:tc>
          <w:tcPr>
            <w:tcW w:w="2014" w:type="dxa"/>
          </w:tcPr>
          <w:p w14:paraId="3F66D64D" w14:textId="37E61835" w:rsidR="00FD0D4A" w:rsidRPr="00EE0DF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produktu</w:t>
            </w:r>
          </w:p>
        </w:tc>
        <w:tc>
          <w:tcPr>
            <w:tcW w:w="3402" w:type="dxa"/>
          </w:tcPr>
          <w:p w14:paraId="67382029" w14:textId="45416B9D" w:rsidR="00FD0D4A" w:rsidRPr="00EE0DF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w kryzysie bezdomności lub dotkniętych wykluczeniem z dostępu do mieszkań, objętych wsparciem w programie (osoby)</w:t>
            </w:r>
          </w:p>
        </w:tc>
        <w:tc>
          <w:tcPr>
            <w:tcW w:w="6633" w:type="dxa"/>
          </w:tcPr>
          <w:p w14:paraId="6F36BD14" w14:textId="1EE3F5A0" w:rsidR="00FD0D4A" w:rsidRPr="00EE0DF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Definicja jak we wskaźniku wspólnym</w:t>
            </w:r>
          </w:p>
        </w:tc>
      </w:tr>
      <w:tr w:rsidR="00FD0D4A" w:rsidRPr="00EE0DFA" w14:paraId="2EC7271D"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C984F2A" w14:textId="391F62CD" w:rsidR="00FD0D4A" w:rsidRPr="00EE0DFA" w:rsidRDefault="00FD0D4A" w:rsidP="00FD0D4A">
            <w:pPr>
              <w:rPr>
                <w:rFonts w:ascii="Arial" w:hAnsi="Arial" w:cs="Arial"/>
                <w:sz w:val="20"/>
                <w:szCs w:val="20"/>
              </w:rPr>
            </w:pPr>
            <w:r w:rsidRPr="00EE0DFA">
              <w:rPr>
                <w:rFonts w:ascii="Arial" w:hAnsi="Arial" w:cs="Arial"/>
                <w:sz w:val="20"/>
                <w:szCs w:val="20"/>
              </w:rPr>
              <w:t>PLHILCR01</w:t>
            </w:r>
          </w:p>
        </w:tc>
        <w:tc>
          <w:tcPr>
            <w:tcW w:w="2014" w:type="dxa"/>
          </w:tcPr>
          <w:p w14:paraId="0A21D0E8" w14:textId="309394F1" w:rsidR="00FD0D4A" w:rsidRPr="00EE0DFA" w:rsidRDefault="3C6F6D8F"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rezultatu bezpośredniego </w:t>
            </w:r>
          </w:p>
        </w:tc>
        <w:tc>
          <w:tcPr>
            <w:tcW w:w="3402" w:type="dxa"/>
          </w:tcPr>
          <w:p w14:paraId="4E58152B" w14:textId="77777777" w:rsidR="00FD0D4A" w:rsidRPr="00EE0DF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których sytuacja społeczna uległa poprawie po opuszczeniu programu (osoby)</w:t>
            </w:r>
          </w:p>
        </w:tc>
        <w:tc>
          <w:tcPr>
            <w:tcW w:w="6633" w:type="dxa"/>
          </w:tcPr>
          <w:p w14:paraId="2430F800" w14:textId="77777777" w:rsidR="00FD0D4A" w:rsidRPr="00EE0DFA"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mierzony do czterech tygodni od zakończenia udziału w projekcie.</w:t>
            </w:r>
          </w:p>
          <w:p w14:paraId="05A6E8A0" w14:textId="4026FD46" w:rsidR="00FD0D4A" w:rsidRPr="00EE0DFA" w:rsidRDefault="3C6F6D8F"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odnosi się do </w:t>
            </w:r>
            <w:proofErr w:type="spellStart"/>
            <w:r w:rsidRPr="00EE0DFA">
              <w:rPr>
                <w:rFonts w:ascii="Arial" w:hAnsi="Arial" w:cs="Arial"/>
                <w:sz w:val="20"/>
                <w:szCs w:val="20"/>
              </w:rPr>
              <w:t>p</w:t>
            </w:r>
            <w:r w:rsidR="7E9CB63B" w:rsidRPr="00EE0DFA">
              <w:rPr>
                <w:rFonts w:ascii="Arial" w:hAnsi="Arial" w:cs="Arial"/>
                <w:sz w:val="20"/>
                <w:szCs w:val="20"/>
              </w:rPr>
              <w:t>projekt</w:t>
            </w:r>
            <w:r w:rsidR="4CC89230" w:rsidRPr="00EE0DFA">
              <w:rPr>
                <w:rFonts w:ascii="Arial" w:hAnsi="Arial" w:cs="Arial"/>
                <w:sz w:val="20"/>
                <w:szCs w:val="20"/>
              </w:rPr>
              <w:t>ów</w:t>
            </w:r>
            <w:proofErr w:type="spellEnd"/>
            <w:r w:rsidR="2EF09919" w:rsidRPr="00EE0DFA">
              <w:rPr>
                <w:rFonts w:ascii="Arial" w:hAnsi="Arial" w:cs="Arial"/>
                <w:sz w:val="20"/>
                <w:szCs w:val="20"/>
              </w:rPr>
              <w:t xml:space="preserve"> nakierowanych na wzmocnienie włączenia społecznego uczestników</w:t>
            </w:r>
            <w:r w:rsidRPr="00EE0DFA">
              <w:rPr>
                <w:rFonts w:ascii="Arial" w:hAnsi="Arial" w:cs="Arial"/>
                <w:sz w:val="20"/>
                <w:szCs w:val="20"/>
              </w:rPr>
              <w:t>. Poprawa sytuacji społecznej oznacza osiągnięcie min. 1 z poniższych efektów:</w:t>
            </w:r>
          </w:p>
          <w:p w14:paraId="6F3706AF" w14:textId="32CF39AD" w:rsidR="00FD0D4A" w:rsidRPr="00EE0DFA"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rozpoczęcie nauki; </w:t>
            </w:r>
          </w:p>
          <w:p w14:paraId="2D084922" w14:textId="52E4741E" w:rsidR="00FD0D4A" w:rsidRPr="00EE0DFA"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wzmocnienie motywacji do pracy po projekcie;</w:t>
            </w:r>
          </w:p>
          <w:p w14:paraId="31EA6403" w14:textId="21478DAC" w:rsidR="00FD0D4A" w:rsidRPr="00EE0DFA"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zwiększenie pewności siebie i własnych umiejętności;</w:t>
            </w:r>
          </w:p>
          <w:p w14:paraId="080B8595" w14:textId="5112D31B" w:rsidR="00FD0D4A" w:rsidRPr="00EE0DFA"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poprawa umiejętności rozwiązywania pojawiających się problemów;</w:t>
            </w:r>
          </w:p>
          <w:p w14:paraId="3D106B56" w14:textId="5A39818F" w:rsidR="00FD0D4A" w:rsidRPr="00EE0DFA"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podjęcie wolontariatu; </w:t>
            </w:r>
          </w:p>
          <w:p w14:paraId="39F2A3A6" w14:textId="6B2C211D" w:rsidR="00FD0D4A" w:rsidRPr="00EE0DFA"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lastRenderedPageBreak/>
              <w:t>poprawa stanu zdrowia;</w:t>
            </w:r>
          </w:p>
          <w:p w14:paraId="2C7CF63E" w14:textId="16FF5165" w:rsidR="00FD0D4A" w:rsidRPr="00EE0DFA" w:rsidRDefault="00FD0D4A" w:rsidP="0073204B">
            <w:pPr>
              <w:pStyle w:val="Akapitzlist"/>
              <w:numPr>
                <w:ilvl w:val="1"/>
                <w:numId w:val="17"/>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ograniczenie nałogów;</w:t>
            </w:r>
          </w:p>
          <w:p w14:paraId="50FF6152" w14:textId="5BE24CE8" w:rsidR="00FD0D4A" w:rsidRPr="00EE0DFA" w:rsidRDefault="00FD0D4A" w:rsidP="0073204B">
            <w:pPr>
              <w:pStyle w:val="Akapitzlist"/>
              <w:numPr>
                <w:ilvl w:val="1"/>
                <w:numId w:val="17"/>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doświadczenie widocznej poprawy w funkcjonowaniu (w przypadku osób z niepełnosprawnościami).</w:t>
            </w:r>
          </w:p>
          <w:p w14:paraId="7045547D" w14:textId="5D08F6C3" w:rsidR="00FD0D4A" w:rsidRPr="00EE0DFA" w:rsidRDefault="04E9A5F2" w:rsidP="00104E61">
            <w:pPr>
              <w:pStyle w:val="Akapitzlist"/>
              <w:spacing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ten odnosi się do wspólnych wskaźników produktu okre</w:t>
            </w:r>
            <w:r w:rsidR="54E50A8E" w:rsidRPr="00EE0DFA">
              <w:rPr>
                <w:rFonts w:ascii="Arial" w:hAnsi="Arial" w:cs="Arial"/>
                <w:sz w:val="20"/>
                <w:szCs w:val="20"/>
              </w:rPr>
              <w:t>ś</w:t>
            </w:r>
            <w:r w:rsidRPr="00EE0DFA">
              <w:rPr>
                <w:rFonts w:ascii="Arial" w:hAnsi="Arial" w:cs="Arial"/>
                <w:sz w:val="20"/>
                <w:szCs w:val="20"/>
              </w:rPr>
              <w:t>lonych dla celu szczegółowego</w:t>
            </w:r>
            <w:r w:rsidR="029B5F23" w:rsidRPr="00EE0DFA">
              <w:rPr>
                <w:rFonts w:ascii="Arial" w:hAnsi="Arial" w:cs="Arial"/>
                <w:i/>
                <w:iCs/>
                <w:color w:val="2B579A"/>
                <w:sz w:val="20"/>
                <w:szCs w:val="20"/>
              </w:rPr>
              <w:t>.</w:t>
            </w:r>
            <w:r w:rsidRPr="00EE0DFA">
              <w:rPr>
                <w:rFonts w:ascii="Arial" w:hAnsi="Arial" w:cs="Arial"/>
                <w:sz w:val="20"/>
                <w:szCs w:val="20"/>
              </w:rPr>
              <w:t xml:space="preserve"> </w:t>
            </w:r>
          </w:p>
        </w:tc>
      </w:tr>
      <w:tr w:rsidR="00FD0D4A" w:rsidRPr="00EE0DFA" w14:paraId="10E7206C"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28736DC" w14:textId="22638790" w:rsidR="00FD0D4A" w:rsidRPr="00EE0DFA" w:rsidRDefault="00FD0D4A" w:rsidP="00FD0D4A">
            <w:pPr>
              <w:rPr>
                <w:rFonts w:ascii="Arial" w:hAnsi="Arial" w:cs="Arial"/>
                <w:sz w:val="20"/>
                <w:szCs w:val="20"/>
              </w:rPr>
            </w:pPr>
            <w:r w:rsidRPr="00EE0DFA">
              <w:rPr>
                <w:rFonts w:ascii="Arial" w:hAnsi="Arial" w:cs="Arial"/>
                <w:sz w:val="20"/>
                <w:szCs w:val="20"/>
              </w:rPr>
              <w:lastRenderedPageBreak/>
              <w:t>PLKLCR01</w:t>
            </w:r>
          </w:p>
        </w:tc>
        <w:tc>
          <w:tcPr>
            <w:tcW w:w="2014" w:type="dxa"/>
          </w:tcPr>
          <w:p w14:paraId="58507AD9" w14:textId="516C4C0C" w:rsidR="00FD0D4A" w:rsidRPr="00EE0DF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rezultatu bezpośredniego </w:t>
            </w:r>
          </w:p>
        </w:tc>
        <w:tc>
          <w:tcPr>
            <w:tcW w:w="3402" w:type="dxa"/>
          </w:tcPr>
          <w:p w14:paraId="2285CA60" w14:textId="0A355641" w:rsidR="00FD0D4A" w:rsidRPr="00EE0DF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dzieci i młodzieży, które opuściły opiekę instytucjonalną dzięki wsparciu w programie (osoby)</w:t>
            </w:r>
          </w:p>
        </w:tc>
        <w:tc>
          <w:tcPr>
            <w:tcW w:w="6633" w:type="dxa"/>
          </w:tcPr>
          <w:p w14:paraId="3AA49754" w14:textId="6E548DEF" w:rsidR="00FD0D4A" w:rsidRPr="00EE0DFA" w:rsidRDefault="00FD0D4A"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obejmuje dzieci i młodzież, które przeszły z instytucjonalnej pieczy zastępczej (ewentualnie innych całodobowych instytucji jak np. DPS, schroniska dla nieletnich lub zakłady poprawcze) do rodzinnych form opieki, powróciły do rodziny biologicznej lub zostały adoptowane, dzięki wsparciu w programie. </w:t>
            </w:r>
          </w:p>
          <w:p w14:paraId="3CD60289" w14:textId="123DD4E8" w:rsidR="00402AAC" w:rsidRPr="00EE0DFA" w:rsidRDefault="00402AAC"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We wskaźniku nie są ujmowane osoby usamodzielnione. </w:t>
            </w:r>
          </w:p>
          <w:p w14:paraId="734BA11B" w14:textId="23A92212" w:rsidR="00FD0D4A" w:rsidRPr="00EE0DFA" w:rsidRDefault="00FD0D4A"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0EE0DFA">
              <w:rPr>
                <w:rFonts w:ascii="Arial" w:eastAsia="Times New Roman" w:hAnsi="Arial" w:cs="Arial"/>
                <w:sz w:val="20"/>
                <w:szCs w:val="20"/>
                <w:lang w:eastAsia="pl-PL"/>
              </w:rPr>
              <w:t>Definicje opieki instytucjonalnej należy rozumieć zgodnie z definicją wskazaną w wytycznych ministra właściwego ds. rozwoju regionalnego.</w:t>
            </w:r>
          </w:p>
          <w:p w14:paraId="01B17BCD" w14:textId="32457EEC" w:rsidR="00FD0D4A" w:rsidRPr="00EE0DFA"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eastAsia="Times New Roman" w:hAnsi="Arial" w:cs="Arial"/>
                <w:sz w:val="20"/>
                <w:szCs w:val="20"/>
                <w:lang w:eastAsia="pl-PL"/>
              </w:rPr>
              <w:t>Wskaźnik mierzony w ciągu 4 tygodni od zakończenia projektu.</w:t>
            </w:r>
          </w:p>
        </w:tc>
      </w:tr>
      <w:tr w:rsidR="00FD0D4A" w:rsidRPr="00EE0DFA" w14:paraId="17015986"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3373FB09" w14:textId="2A8CCEDA" w:rsidR="00FD0D4A" w:rsidRPr="00EE0DFA" w:rsidRDefault="00FD0D4A" w:rsidP="00FD0D4A">
            <w:pPr>
              <w:rPr>
                <w:rFonts w:ascii="Arial" w:hAnsi="Arial" w:cs="Arial"/>
                <w:sz w:val="20"/>
                <w:szCs w:val="20"/>
              </w:rPr>
            </w:pPr>
            <w:r w:rsidRPr="00EE0DFA">
              <w:rPr>
                <w:rFonts w:ascii="Arial" w:hAnsi="Arial" w:cs="Arial"/>
                <w:sz w:val="20"/>
                <w:szCs w:val="20"/>
              </w:rPr>
              <w:t>PLKLCR06</w:t>
            </w:r>
          </w:p>
        </w:tc>
        <w:tc>
          <w:tcPr>
            <w:tcW w:w="2014" w:type="dxa"/>
          </w:tcPr>
          <w:p w14:paraId="03724BB6" w14:textId="5FE9BBE3" w:rsidR="00FD0D4A" w:rsidRPr="00EE0DF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bezpośredniego</w:t>
            </w:r>
          </w:p>
        </w:tc>
        <w:tc>
          <w:tcPr>
            <w:tcW w:w="3402" w:type="dxa"/>
          </w:tcPr>
          <w:p w14:paraId="52CF2483" w14:textId="763B64C2" w:rsidR="00FD0D4A" w:rsidRPr="00EE0DFA" w:rsidRDefault="00FD0D4A" w:rsidP="00FD0D4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utworzonych w programie miejsc świadczenia usług wspierania rodziny i pieczy zastępczej istniejących po zakończeniu projektu (sztuki)</w:t>
            </w:r>
          </w:p>
        </w:tc>
        <w:tc>
          <w:tcPr>
            <w:tcW w:w="6633" w:type="dxa"/>
          </w:tcPr>
          <w:p w14:paraId="24B4E7C0" w14:textId="269DE52F" w:rsidR="00FD0D4A" w:rsidRPr="00EE0DFA" w:rsidRDefault="00FD0D4A" w:rsidP="00FD0D4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pl-PL"/>
              </w:rPr>
            </w:pPr>
            <w:r w:rsidRPr="00EE0DFA">
              <w:rPr>
                <w:rFonts w:ascii="Arial" w:eastAsia="Times New Roman" w:hAnsi="Arial" w:cs="Arial"/>
                <w:sz w:val="20"/>
                <w:szCs w:val="20"/>
                <w:lang w:eastAsia="pl-PL"/>
              </w:rPr>
              <w:t>Zakres świadczonych usług określony jest w wytycznych ministra właściwego ds. rozwoju regionalnego.</w:t>
            </w:r>
          </w:p>
          <w:p w14:paraId="5A736A33" w14:textId="77777777" w:rsidR="00FD0D4A" w:rsidRPr="00EE0DFA" w:rsidRDefault="00FD0D4A" w:rsidP="00FD0D4A">
            <w:pPr>
              <w:pStyle w:val="Akapitzlist"/>
              <w:spacing w:after="120"/>
              <w:ind w:left="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Wskaźnik mierzy liczbę nowoutworzonych miejsc świadczenia usług wsparcia rodziny i pieczy zastępczej: </w:t>
            </w:r>
          </w:p>
          <w:p w14:paraId="59679D73" w14:textId="77777777" w:rsidR="00FD0D4A" w:rsidRPr="00EE0DFA"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liczbę asystentów rodziny, </w:t>
            </w:r>
          </w:p>
          <w:p w14:paraId="5DF24871" w14:textId="76E85184" w:rsidR="00FD0D4A" w:rsidRPr="00EE0DFA" w:rsidRDefault="00FD0D4A" w:rsidP="0073204B">
            <w:pPr>
              <w:pStyle w:val="Akapitzlist"/>
              <w:numPr>
                <w:ilvl w:val="0"/>
                <w:numId w:val="9"/>
              </w:num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odnośnie konsultacji i poradnictwa specjalistycznego, interwencji kryzysowej, terapii i mediacji, usług dla rodzin z dziećmi, pomocy prawnej – liczbę specjalistów np. pedagogów, psychologów,</w:t>
            </w:r>
          </w:p>
          <w:p w14:paraId="2D3F20DE" w14:textId="77777777" w:rsidR="00FD0D4A" w:rsidRPr="00EE0DFA"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liczbę grup samopomocowych i grup wsparcia,</w:t>
            </w:r>
          </w:p>
          <w:p w14:paraId="7E03C5E0" w14:textId="67A8CA1F" w:rsidR="00FD0D4A" w:rsidRPr="00EE0DFA"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liczbę miejsc w placówkach wsparcia dziennego (w przypadku pracy podwórkowej – liczbę wychowawców),</w:t>
            </w:r>
          </w:p>
          <w:p w14:paraId="2A784879" w14:textId="0A91BBDA" w:rsidR="00FD0D4A" w:rsidRPr="00EE0DFA"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liczbę rodzin wspierających,</w:t>
            </w:r>
          </w:p>
          <w:p w14:paraId="6EE6AAAA" w14:textId="73AB0F92" w:rsidR="00FD0D4A" w:rsidRPr="00EE0DFA"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liczbę rodzin zastępczych (spokrewnionych, niezawodowych),</w:t>
            </w:r>
          </w:p>
          <w:p w14:paraId="02952862" w14:textId="19C6703E" w:rsidR="00FD0D4A" w:rsidRPr="00EE0DFA"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lastRenderedPageBreak/>
              <w:t>liczbę rodzin-kandydatów na rodziny zastępcze (spokrewnione, niezawodowe),</w:t>
            </w:r>
          </w:p>
          <w:p w14:paraId="7A4A6112" w14:textId="0E73D72D" w:rsidR="00FD0D4A" w:rsidRPr="00EE0DFA"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liczbę miejsc w rodzinach zastępczych zawodowych,</w:t>
            </w:r>
          </w:p>
          <w:p w14:paraId="16BC4355" w14:textId="116C67B0" w:rsidR="00FD0D4A" w:rsidRPr="00EE0DFA"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maksymalną liczbę miejsc możliwych do utworzenia w rodzinie-kandydacie na rodzinę zastępczą zawodową,</w:t>
            </w:r>
          </w:p>
          <w:p w14:paraId="722BB5F2" w14:textId="3C054D2D" w:rsidR="00FD0D4A" w:rsidRPr="00EE0DFA"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liczbę koordynatorów rodzinnej pieczy zastępczej,</w:t>
            </w:r>
          </w:p>
          <w:p w14:paraId="5BE4ED20" w14:textId="77777777" w:rsidR="00FD0D4A" w:rsidRPr="00EE0DFA" w:rsidRDefault="00FD0D4A" w:rsidP="0073204B">
            <w:pPr>
              <w:pStyle w:val="Akapitzlist"/>
              <w:numPr>
                <w:ilvl w:val="0"/>
                <w:numId w:val="9"/>
              </w:numPr>
              <w:spacing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liczbę miejsc w rodzinnych domach dziecka i placówkach opiekuńczo-wychowawczych typu rodzinnego.</w:t>
            </w:r>
          </w:p>
          <w:p w14:paraId="6FB8938C" w14:textId="062C84A1" w:rsidR="00FD0D4A" w:rsidRPr="00EE0DFA" w:rsidRDefault="00FD0D4A" w:rsidP="00FD0D4A">
            <w:pPr>
              <w:spacing w:after="120"/>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mierzony w ciągu 4 tygodni od zakończenia projektu.</w:t>
            </w:r>
          </w:p>
        </w:tc>
      </w:tr>
      <w:tr w:rsidR="0281229A" w:rsidRPr="00EE0DFA" w14:paraId="2D235FE1"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5E4ED458" w14:textId="611E9A48" w:rsidR="66611B02" w:rsidRPr="00EE0DFA" w:rsidRDefault="66611B02" w:rsidP="0281229A">
            <w:pPr>
              <w:rPr>
                <w:rFonts w:ascii="Arial" w:hAnsi="Arial" w:cs="Arial"/>
                <w:sz w:val="20"/>
                <w:szCs w:val="20"/>
              </w:rPr>
            </w:pPr>
            <w:r w:rsidRPr="00EE0DFA">
              <w:rPr>
                <w:rFonts w:ascii="Arial" w:hAnsi="Arial" w:cs="Arial"/>
                <w:sz w:val="20"/>
                <w:szCs w:val="20"/>
              </w:rPr>
              <w:lastRenderedPageBreak/>
              <w:t>PLKLCR02</w:t>
            </w:r>
          </w:p>
        </w:tc>
        <w:tc>
          <w:tcPr>
            <w:tcW w:w="2014" w:type="dxa"/>
          </w:tcPr>
          <w:p w14:paraId="1B18705D" w14:textId="4AA3F5FB" w:rsidR="63DB0B77" w:rsidRPr="00EE0DFA"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bezpośredniego</w:t>
            </w:r>
          </w:p>
        </w:tc>
        <w:tc>
          <w:tcPr>
            <w:tcW w:w="3402" w:type="dxa"/>
          </w:tcPr>
          <w:p w14:paraId="54A8ACB1" w14:textId="7009BCA1" w:rsidR="63DB0B77" w:rsidRPr="00EE0DFA"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utworzonych miejsc świadczenia usług w społeczności lokalnej (sztuki)</w:t>
            </w:r>
          </w:p>
        </w:tc>
        <w:tc>
          <w:tcPr>
            <w:tcW w:w="6633" w:type="dxa"/>
          </w:tcPr>
          <w:p w14:paraId="36CEFD18" w14:textId="5338DD2A" w:rsidR="63DB0B77" w:rsidRPr="00EE0DFA"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obejmuje nowo utworzone dzięki wsparciu EFS+ miejsca stacjonarnego świadczenia usług społecznych lub zdrowotnych w społeczności lokalnej. </w:t>
            </w:r>
          </w:p>
          <w:p w14:paraId="4B2F6C98" w14:textId="0B513066" w:rsidR="63DB0B77" w:rsidRPr="00EE0DFA"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Liczbę miejsc należy monitorować jako potencjał danej placówki/ośrodka/mieszkania itp. do świadczenia usług, tj. liczbę osób, które mogą w tym samym momencie jednocześnie skorzystać z oferowanych usług (a nie miejsce jako obiekt, w którym dana usługa jest świadczona).</w:t>
            </w:r>
          </w:p>
          <w:p w14:paraId="7D2605D3" w14:textId="77777777" w:rsidR="63DB0B77" w:rsidRPr="00EE0DFA"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Przykład: w przypadku utworzonego w projekcie mieszkania wspomaganego, mogącego jednocześnie przyjąć 5 osób, należy wykazać 5 utworzonych miejsc świadczenia usług.</w:t>
            </w:r>
          </w:p>
          <w:p w14:paraId="3039991C" w14:textId="2FF2F157" w:rsidR="63DB0B77" w:rsidRPr="00EE0DFA"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 przypadku</w:t>
            </w:r>
            <w:r w:rsidR="13B80AFE" w:rsidRPr="00EE0DFA">
              <w:rPr>
                <w:rFonts w:ascii="Arial" w:eastAsia="Times New Roman" w:hAnsi="Arial" w:cs="Arial"/>
                <w:sz w:val="20"/>
                <w:szCs w:val="20"/>
                <w:lang w:eastAsia="pl-PL"/>
              </w:rPr>
              <w:t xml:space="preserve"> wsparcia</w:t>
            </w:r>
            <w:r w:rsidRPr="00EE0DFA">
              <w:rPr>
                <w:rFonts w:ascii="Arial" w:eastAsia="Times New Roman" w:hAnsi="Arial" w:cs="Arial"/>
                <w:sz w:val="20"/>
                <w:szCs w:val="20"/>
                <w:lang w:eastAsia="pl-PL"/>
              </w:rPr>
              <w:t xml:space="preserve"> istniejących wcześniej placówek świadczenia usług do wskaźnika zliczane są wyłącznie </w:t>
            </w:r>
            <w:r w:rsidR="382E0FBB" w:rsidRPr="00EE0DFA">
              <w:rPr>
                <w:rFonts w:ascii="Arial" w:eastAsia="Times New Roman" w:hAnsi="Arial" w:cs="Arial"/>
                <w:sz w:val="20"/>
                <w:szCs w:val="20"/>
                <w:lang w:eastAsia="pl-PL"/>
              </w:rPr>
              <w:t xml:space="preserve">nowe </w:t>
            </w:r>
            <w:r w:rsidRPr="00EE0DFA">
              <w:rPr>
                <w:rFonts w:ascii="Arial" w:eastAsia="Times New Roman" w:hAnsi="Arial" w:cs="Arial"/>
                <w:sz w:val="20"/>
                <w:szCs w:val="20"/>
                <w:lang w:eastAsia="pl-PL"/>
              </w:rPr>
              <w:t xml:space="preserve">miejsca utworzone dzięki wsparciu EFS+. </w:t>
            </w:r>
          </w:p>
          <w:p w14:paraId="57994470" w14:textId="081ECC54" w:rsidR="220B5485" w:rsidRPr="00EE0DFA" w:rsidRDefault="220B5485"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mierzony</w:t>
            </w:r>
            <w:r w:rsidR="63DB0B77" w:rsidRPr="00EE0DF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20915C2E" w14:textId="4877360F" w:rsidR="00CB3BFB" w:rsidRPr="00EE0DFA"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9721227" w14:textId="4877360F" w:rsidR="00CB3BFB" w:rsidRPr="00EE0DFA"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E0DFA">
              <w:rPr>
                <w:rFonts w:ascii="Arial" w:eastAsia="Times New Roman" w:hAnsi="Arial" w:cs="Arial"/>
                <w:b/>
                <w:bCs/>
                <w:sz w:val="20"/>
                <w:szCs w:val="20"/>
                <w:lang w:eastAsia="pl-PL"/>
              </w:rPr>
              <w:t>Wskaźnik wykorzystywany w celu szczegółowym l) w przypadku projektów</w:t>
            </w:r>
            <w:r w:rsidRPr="00EE0DFA">
              <w:rPr>
                <w:rFonts w:ascii="Arial" w:hAnsi="Arial" w:cs="Arial"/>
                <w:b/>
                <w:bCs/>
                <w:sz w:val="20"/>
                <w:szCs w:val="20"/>
              </w:rPr>
              <w:t xml:space="preserve"> obejmujących zintegrowane usługi</w:t>
            </w:r>
            <w:r w:rsidR="00E51633" w:rsidRPr="00EE0DFA">
              <w:rPr>
                <w:rFonts w:ascii="Arial" w:hAnsi="Arial" w:cs="Arial"/>
                <w:b/>
                <w:bCs/>
                <w:sz w:val="20"/>
                <w:szCs w:val="20"/>
              </w:rPr>
              <w:t>,</w:t>
            </w:r>
            <w:r w:rsidRPr="00EE0DFA">
              <w:rPr>
                <w:rFonts w:ascii="Arial" w:hAnsi="Arial" w:cs="Arial"/>
                <w:b/>
                <w:bCs/>
                <w:sz w:val="20"/>
                <w:szCs w:val="20"/>
              </w:rPr>
              <w:t xml:space="preserve"> tj. zarówno usługi wsparcia rodziny i systemu pieczy zastępczej przewidziane dla celu szczegółowego l) oraz usługi społeczne świadczone w </w:t>
            </w:r>
            <w:r w:rsidRPr="00EE0DFA">
              <w:rPr>
                <w:rFonts w:ascii="Arial" w:hAnsi="Arial" w:cs="Arial"/>
                <w:b/>
                <w:bCs/>
                <w:sz w:val="20"/>
                <w:szCs w:val="20"/>
              </w:rPr>
              <w:lastRenderedPageBreak/>
              <w:t xml:space="preserve">interesie ogólnym realizowane co do zasady w celu szczegółowym k), jak też w przypadku realizacji tego wsparcia w celu l). </w:t>
            </w:r>
          </w:p>
          <w:p w14:paraId="36A16AD0" w14:textId="282F4A2C" w:rsidR="00DF0C4D" w:rsidRPr="00EE0DFA" w:rsidRDefault="00DF0C4D"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E0DFA">
              <w:rPr>
                <w:rFonts w:ascii="Arial" w:eastAsia="Times New Roman" w:hAnsi="Arial" w:cs="Arial"/>
                <w:sz w:val="20"/>
                <w:szCs w:val="20"/>
                <w:lang w:eastAsia="pl-PL"/>
              </w:rPr>
              <w:t xml:space="preserve">We wskaźniku nie są uwzględniane miejsca świadczenia usług wspierania rodziny i pieczy zastępczej monitorowane we wskaźniku </w:t>
            </w:r>
            <w:r w:rsidRPr="00EE0DFA">
              <w:rPr>
                <w:rFonts w:ascii="Arial" w:hAnsi="Arial" w:cs="Arial"/>
                <w:sz w:val="20"/>
                <w:szCs w:val="20"/>
              </w:rPr>
              <w:t>PLKLCR06.</w:t>
            </w:r>
          </w:p>
        </w:tc>
      </w:tr>
      <w:tr w:rsidR="0281229A" w:rsidRPr="00EE0DFA" w14:paraId="203DFFBA"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039EE01C" w14:textId="3618A2CD" w:rsidR="66611B02" w:rsidRPr="00EE0DFA" w:rsidRDefault="66611B02" w:rsidP="0281229A">
            <w:pPr>
              <w:rPr>
                <w:rFonts w:ascii="Arial" w:hAnsi="Arial" w:cs="Arial"/>
                <w:sz w:val="20"/>
                <w:szCs w:val="20"/>
              </w:rPr>
            </w:pPr>
            <w:r w:rsidRPr="00EE0DFA">
              <w:rPr>
                <w:rFonts w:ascii="Arial" w:hAnsi="Arial" w:cs="Arial"/>
                <w:sz w:val="20"/>
                <w:szCs w:val="20"/>
              </w:rPr>
              <w:lastRenderedPageBreak/>
              <w:t>PLKLCR03</w:t>
            </w:r>
          </w:p>
        </w:tc>
        <w:tc>
          <w:tcPr>
            <w:tcW w:w="2014" w:type="dxa"/>
          </w:tcPr>
          <w:p w14:paraId="0E6625F3" w14:textId="6A9B1C02" w:rsidR="63DB0B77" w:rsidRPr="00EE0DFA"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bezpośredniego</w:t>
            </w:r>
          </w:p>
        </w:tc>
        <w:tc>
          <w:tcPr>
            <w:tcW w:w="3402" w:type="dxa"/>
          </w:tcPr>
          <w:p w14:paraId="08BF32AE" w14:textId="79512570" w:rsidR="63DB0B77" w:rsidRPr="00EE0DFA"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 xml:space="preserve">Liczba </w:t>
            </w:r>
            <w:r w:rsidR="558E577C" w:rsidRPr="00EE0DFA">
              <w:rPr>
                <w:rFonts w:ascii="Arial" w:hAnsi="Arial" w:cs="Arial"/>
                <w:sz w:val="20"/>
                <w:szCs w:val="20"/>
              </w:rPr>
              <w:t>podmiotów</w:t>
            </w:r>
            <w:r w:rsidRPr="00EE0DFA">
              <w:rPr>
                <w:rFonts w:ascii="Arial" w:hAnsi="Arial" w:cs="Arial"/>
                <w:sz w:val="20"/>
                <w:szCs w:val="20"/>
              </w:rPr>
              <w:t>, które rozszerzyły ofertę wsparcia lub podniosły jakość oferowanych usług (</w:t>
            </w:r>
            <w:r w:rsidR="7ECF461A" w:rsidRPr="00EE0DFA">
              <w:rPr>
                <w:rFonts w:ascii="Arial" w:hAnsi="Arial" w:cs="Arial"/>
                <w:sz w:val="20"/>
                <w:szCs w:val="20"/>
              </w:rPr>
              <w:t>podmioty</w:t>
            </w:r>
            <w:r w:rsidRPr="00EE0DFA">
              <w:rPr>
                <w:rFonts w:ascii="Arial" w:hAnsi="Arial" w:cs="Arial"/>
                <w:sz w:val="20"/>
                <w:szCs w:val="20"/>
              </w:rPr>
              <w:t>)</w:t>
            </w:r>
          </w:p>
        </w:tc>
        <w:tc>
          <w:tcPr>
            <w:tcW w:w="6633" w:type="dxa"/>
          </w:tcPr>
          <w:p w14:paraId="4CFF1B3F" w14:textId="6A1B39FD" w:rsidR="63DB0B77" w:rsidRPr="00EE0DFA"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Wskaźnik obejmuje </w:t>
            </w:r>
            <w:r w:rsidR="558E577C" w:rsidRPr="00EE0DFA">
              <w:rPr>
                <w:rFonts w:ascii="Arial" w:eastAsia="Times New Roman" w:hAnsi="Arial" w:cs="Arial"/>
                <w:sz w:val="20"/>
                <w:szCs w:val="20"/>
                <w:lang w:eastAsia="pl-PL"/>
              </w:rPr>
              <w:t xml:space="preserve">podmioty, które świadczą </w:t>
            </w:r>
            <w:r w:rsidRPr="00EE0DFA">
              <w:rPr>
                <w:rFonts w:ascii="Arial" w:eastAsia="Times New Roman" w:hAnsi="Arial" w:cs="Arial"/>
                <w:sz w:val="20"/>
                <w:szCs w:val="20"/>
                <w:lang w:eastAsia="pl-PL"/>
              </w:rPr>
              <w:t>usług</w:t>
            </w:r>
            <w:r w:rsidR="558E577C" w:rsidRPr="00EE0DFA">
              <w:rPr>
                <w:rFonts w:ascii="Arial" w:eastAsia="Times New Roman" w:hAnsi="Arial" w:cs="Arial"/>
                <w:sz w:val="20"/>
                <w:szCs w:val="20"/>
                <w:lang w:eastAsia="pl-PL"/>
              </w:rPr>
              <w:t>i</w:t>
            </w:r>
            <w:r w:rsidRPr="00EE0DFA">
              <w:rPr>
                <w:rFonts w:ascii="Arial" w:eastAsia="Times New Roman" w:hAnsi="Arial" w:cs="Arial"/>
                <w:sz w:val="20"/>
                <w:szCs w:val="20"/>
                <w:lang w:eastAsia="pl-PL"/>
              </w:rPr>
              <w:t xml:space="preserve"> </w:t>
            </w:r>
            <w:r w:rsidR="558E577C" w:rsidRPr="00EE0DFA">
              <w:rPr>
                <w:rFonts w:ascii="Arial" w:eastAsia="Times New Roman" w:hAnsi="Arial" w:cs="Arial"/>
                <w:sz w:val="20"/>
                <w:szCs w:val="20"/>
                <w:lang w:eastAsia="pl-PL"/>
              </w:rPr>
              <w:t xml:space="preserve">społeczne </w:t>
            </w:r>
            <w:r w:rsidRPr="00EE0DFA">
              <w:rPr>
                <w:rFonts w:ascii="Arial" w:eastAsia="Times New Roman" w:hAnsi="Arial" w:cs="Arial"/>
                <w:sz w:val="20"/>
                <w:szCs w:val="20"/>
                <w:lang w:eastAsia="pl-PL"/>
              </w:rPr>
              <w:t>lub usług</w:t>
            </w:r>
            <w:r w:rsidR="558E577C" w:rsidRPr="00EE0DFA">
              <w:rPr>
                <w:rFonts w:ascii="Arial" w:eastAsia="Times New Roman" w:hAnsi="Arial" w:cs="Arial"/>
                <w:sz w:val="20"/>
                <w:szCs w:val="20"/>
                <w:lang w:eastAsia="pl-PL"/>
              </w:rPr>
              <w:t>i</w:t>
            </w:r>
            <w:r w:rsidRPr="00EE0DFA">
              <w:rPr>
                <w:rFonts w:ascii="Arial" w:eastAsia="Times New Roman" w:hAnsi="Arial" w:cs="Arial"/>
                <w:sz w:val="20"/>
                <w:szCs w:val="20"/>
                <w:lang w:eastAsia="pl-PL"/>
              </w:rPr>
              <w:t xml:space="preserve"> zdrowotn</w:t>
            </w:r>
            <w:r w:rsidR="558E577C" w:rsidRPr="00EE0DFA">
              <w:rPr>
                <w:rFonts w:ascii="Arial" w:eastAsia="Times New Roman" w:hAnsi="Arial" w:cs="Arial"/>
                <w:sz w:val="20"/>
                <w:szCs w:val="20"/>
                <w:lang w:eastAsia="pl-PL"/>
              </w:rPr>
              <w:t>e w formie stacjonarnej</w:t>
            </w:r>
            <w:r w:rsidRPr="00EE0DFA">
              <w:rPr>
                <w:rFonts w:ascii="Arial" w:eastAsia="Times New Roman" w:hAnsi="Arial" w:cs="Arial"/>
                <w:sz w:val="20"/>
                <w:szCs w:val="20"/>
                <w:lang w:eastAsia="pl-PL"/>
              </w:rPr>
              <w:t>, istniejące przed projektem, które dzięki wsparciu EFS+ rozszerzyły ofertę wsparcia lub podniosły jakość oferowanych usług.</w:t>
            </w:r>
          </w:p>
          <w:p w14:paraId="0EA2ACEF" w14:textId="12EF562C" w:rsidR="63DB0B77" w:rsidRPr="00EE0DFA"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Przez rozszerzenie oferty wsparcia należy rozumieć w szczególności sytuację, gdy po zakończeniu realizacji projektu dan</w:t>
            </w:r>
            <w:r w:rsidR="50D9C038" w:rsidRPr="00EE0DFA">
              <w:rPr>
                <w:rFonts w:ascii="Arial" w:eastAsia="Times New Roman" w:hAnsi="Arial" w:cs="Arial"/>
                <w:sz w:val="20"/>
                <w:szCs w:val="20"/>
                <w:lang w:eastAsia="pl-PL"/>
              </w:rPr>
              <w:t>y podmiot</w:t>
            </w:r>
            <w:r w:rsidRPr="00EE0DFA">
              <w:rPr>
                <w:rFonts w:ascii="Arial" w:eastAsia="Times New Roman" w:hAnsi="Arial" w:cs="Arial"/>
                <w:sz w:val="20"/>
                <w:szCs w:val="20"/>
                <w:lang w:eastAsia="pl-PL"/>
              </w:rPr>
              <w:t xml:space="preserve"> oferuje szerszy katalog świadczonych usług niż w momencie rozpoczęcia projektu. </w:t>
            </w:r>
            <w:r w:rsidR="50D9C038" w:rsidRPr="00EE0DFA">
              <w:rPr>
                <w:rFonts w:ascii="Arial" w:eastAsia="Times New Roman" w:hAnsi="Arial" w:cs="Arial"/>
                <w:sz w:val="20"/>
                <w:szCs w:val="20"/>
                <w:lang w:eastAsia="pl-PL"/>
              </w:rPr>
              <w:t xml:space="preserve">Rozszerzona oferta może dotyczyć wyłącznie usług świadczonych w społeczności lokalnej. </w:t>
            </w:r>
            <w:r w:rsidRPr="00EE0DFA">
              <w:rPr>
                <w:rFonts w:ascii="Arial" w:eastAsia="Times New Roman" w:hAnsi="Arial" w:cs="Arial"/>
                <w:sz w:val="20"/>
                <w:szCs w:val="20"/>
                <w:lang w:eastAsia="pl-PL"/>
              </w:rPr>
              <w:t xml:space="preserve">Podniesienie jakości oferowanych usług należy rozumieć natomiast  </w:t>
            </w:r>
            <w:r w:rsidR="4D93CCD7" w:rsidRPr="00EE0DFA">
              <w:rPr>
                <w:rFonts w:ascii="Arial" w:eastAsia="Times New Roman" w:hAnsi="Arial" w:cs="Arial"/>
                <w:sz w:val="20"/>
                <w:szCs w:val="20"/>
                <w:lang w:eastAsia="pl-PL"/>
              </w:rPr>
              <w:t>j</w:t>
            </w:r>
            <w:r w:rsidRPr="00EE0DFA">
              <w:rPr>
                <w:rFonts w:ascii="Arial" w:eastAsia="Times New Roman" w:hAnsi="Arial" w:cs="Arial"/>
                <w:sz w:val="20"/>
                <w:szCs w:val="20"/>
                <w:lang w:eastAsia="pl-PL"/>
              </w:rPr>
              <w:t xml:space="preserve">ako w szczególności sytuację, gdy osoby świadczące usługi </w:t>
            </w:r>
            <w:r w:rsidR="50D9C038" w:rsidRPr="00EE0DFA">
              <w:rPr>
                <w:rFonts w:ascii="Arial" w:eastAsia="Times New Roman" w:hAnsi="Arial" w:cs="Arial"/>
                <w:sz w:val="20"/>
                <w:szCs w:val="20"/>
                <w:lang w:eastAsia="pl-PL"/>
              </w:rPr>
              <w:t xml:space="preserve">w danym podmiocie </w:t>
            </w:r>
            <w:r w:rsidRPr="00EE0DFA">
              <w:rPr>
                <w:rFonts w:ascii="Arial" w:eastAsia="Times New Roman" w:hAnsi="Arial" w:cs="Arial"/>
                <w:sz w:val="20"/>
                <w:szCs w:val="20"/>
                <w:lang w:eastAsia="pl-PL"/>
              </w:rPr>
              <w:t xml:space="preserve">dzięki udziałowi w projekcie wzięły udział w kursach i szkoleniach mających na celu podniesienie standardu wykonywanych usług. </w:t>
            </w:r>
          </w:p>
          <w:p w14:paraId="031A6DFF" w14:textId="3C2B4F60" w:rsidR="63DB0B77" w:rsidRPr="00EE0DFA" w:rsidRDefault="63DB0B77"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We wskaźniku nie należy wykazywać nowo utworzonych w ramach projektu miejsc świadczenia usług.</w:t>
            </w:r>
          </w:p>
          <w:p w14:paraId="5EE901A9" w14:textId="77777777" w:rsidR="0281229A" w:rsidRPr="00EE0DFA" w:rsidRDefault="0281229A"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01EB2EA7" w14:textId="074A9E3F" w:rsidR="220B5485" w:rsidRPr="00EE0DFA" w:rsidRDefault="220B5485"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mierzony</w:t>
            </w:r>
            <w:r w:rsidR="63DB0B77" w:rsidRPr="00EE0DF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54A5935A" w14:textId="4D6B8B21" w:rsidR="00CB3BFB" w:rsidRPr="00EE0DFA" w:rsidRDefault="00CB3BFB" w:rsidP="0281229A">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p>
          <w:p w14:paraId="771EF2B2" w14:textId="4D6B8B21" w:rsidR="00CB3BFB" w:rsidRPr="00EE0DFA" w:rsidRDefault="002C4912"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E0DFA">
              <w:rPr>
                <w:rFonts w:ascii="Arial" w:eastAsia="Times New Roman" w:hAnsi="Arial" w:cs="Arial"/>
                <w:b/>
                <w:bCs/>
                <w:sz w:val="20"/>
                <w:szCs w:val="20"/>
                <w:lang w:eastAsia="pl-PL"/>
              </w:rPr>
              <w:t>Wskaźnik wykorzystywany w celu szczegółowym l) w przypadku projektów</w:t>
            </w:r>
            <w:r w:rsidRPr="00EE0DFA">
              <w:rPr>
                <w:rFonts w:ascii="Arial" w:hAnsi="Arial" w:cs="Arial"/>
                <w:b/>
                <w:bCs/>
                <w:sz w:val="20"/>
                <w:szCs w:val="20"/>
              </w:rPr>
              <w:t xml:space="preserve"> obejmujących zintegrowane usługi</w:t>
            </w:r>
            <w:r w:rsidR="00E51633" w:rsidRPr="00EE0DFA">
              <w:rPr>
                <w:rFonts w:ascii="Arial" w:hAnsi="Arial" w:cs="Arial"/>
                <w:b/>
                <w:bCs/>
                <w:sz w:val="20"/>
                <w:szCs w:val="20"/>
              </w:rPr>
              <w:t>,</w:t>
            </w:r>
            <w:r w:rsidRPr="00EE0DFA">
              <w:rPr>
                <w:rFonts w:ascii="Arial" w:hAnsi="Arial" w:cs="Arial"/>
                <w:b/>
                <w:bCs/>
                <w:sz w:val="20"/>
                <w:szCs w:val="20"/>
              </w:rPr>
              <w:t xml:space="preserve"> tj. zarówno usługi wsparcia rodziny i systemu pieczy zastępczej przewidziane dla celu szczegółowego l) oraz usługi społeczne świadczone w interesie ogólnym realizowane co do zasady w celu szczegółowym k), jak też w przypadku realizacji tego wsparcia w celu l). </w:t>
            </w:r>
          </w:p>
          <w:p w14:paraId="6EA6D071" w14:textId="7951899A" w:rsidR="005215E8" w:rsidRPr="00EE0DFA" w:rsidRDefault="005215E8" w:rsidP="002C491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E0DFA">
              <w:rPr>
                <w:rFonts w:ascii="Arial" w:eastAsia="Times New Roman" w:hAnsi="Arial" w:cs="Arial"/>
                <w:sz w:val="20"/>
                <w:szCs w:val="20"/>
                <w:lang w:eastAsia="pl-PL"/>
              </w:rPr>
              <w:t>We wskaźniku nie są uwzględniane podmioty świadczące usługi wspierania rodziny i pieczy zastępczej.</w:t>
            </w:r>
          </w:p>
        </w:tc>
      </w:tr>
      <w:tr w:rsidR="0281229A" w:rsidRPr="00EE0DFA" w14:paraId="500CB874"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57FF4721" w14:textId="498C2A5E" w:rsidR="66611B02" w:rsidRPr="00EE0DFA" w:rsidRDefault="66611B02" w:rsidP="0281229A">
            <w:pPr>
              <w:rPr>
                <w:rFonts w:ascii="Arial" w:hAnsi="Arial" w:cs="Arial"/>
                <w:sz w:val="20"/>
                <w:szCs w:val="20"/>
              </w:rPr>
            </w:pPr>
            <w:r w:rsidRPr="00EE0DFA">
              <w:rPr>
                <w:rFonts w:ascii="Arial" w:hAnsi="Arial" w:cs="Arial"/>
                <w:sz w:val="20"/>
                <w:szCs w:val="20"/>
              </w:rPr>
              <w:lastRenderedPageBreak/>
              <w:t>PLKLCR04</w:t>
            </w:r>
          </w:p>
        </w:tc>
        <w:tc>
          <w:tcPr>
            <w:tcW w:w="2014" w:type="dxa"/>
          </w:tcPr>
          <w:p w14:paraId="70C36F7F" w14:textId="7E80D0A7" w:rsidR="63DB0B77" w:rsidRPr="00EE0DFA"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bezpośredniego</w:t>
            </w:r>
          </w:p>
        </w:tc>
        <w:tc>
          <w:tcPr>
            <w:tcW w:w="3402" w:type="dxa"/>
          </w:tcPr>
          <w:p w14:paraId="712042CD" w14:textId="6490F2B6" w:rsidR="63DB0B77" w:rsidRPr="00EE0DFA"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świadczących usługi w społeczności lokalnej dzięki wsparciu w programie (osoby)</w:t>
            </w:r>
          </w:p>
        </w:tc>
        <w:tc>
          <w:tcPr>
            <w:tcW w:w="6633" w:type="dxa"/>
          </w:tcPr>
          <w:p w14:paraId="55BE7C77" w14:textId="624FCF3B" w:rsidR="63DB0B77" w:rsidRPr="00EE0DFA"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obejmuje osoby, które świadczą lub są gotowe do świadczenia usług społecznych lub usług zdrowotnych w społeczności lokalnej po zakończeniu projektu, dzięki wsparciu EFS+.</w:t>
            </w:r>
          </w:p>
          <w:p w14:paraId="3B7BC8C2" w14:textId="5FDC09C4" w:rsidR="63DB0B77" w:rsidRPr="00EE0DFA" w:rsidRDefault="7097C94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obejmuje osoby, które świadczą usługi niestacjonarnie (tj. nie w ramach placówek/ośrodków/mieszkań wspomaganych itp.), w tym m.in. osoby świadczące usługi opiekuńcze</w:t>
            </w:r>
            <w:r w:rsidR="20022558" w:rsidRPr="00EE0DFA">
              <w:rPr>
                <w:rFonts w:ascii="Arial" w:eastAsia="Times New Roman" w:hAnsi="Arial" w:cs="Arial"/>
                <w:sz w:val="20"/>
                <w:szCs w:val="20"/>
                <w:lang w:eastAsia="pl-PL"/>
              </w:rPr>
              <w:t>, specjalistyczne usługi opiekuńcze</w:t>
            </w:r>
            <w:r w:rsidRPr="00EE0DFA">
              <w:rPr>
                <w:rFonts w:ascii="Arial" w:eastAsia="Times New Roman" w:hAnsi="Arial" w:cs="Arial"/>
                <w:sz w:val="20"/>
                <w:szCs w:val="20"/>
                <w:lang w:eastAsia="pl-PL"/>
              </w:rPr>
              <w:t xml:space="preserve"> lub pielęgnacyjne w miejscu zamieszkania, osoby świadczące usługi asystenckie, opiekunów faktycznych</w:t>
            </w:r>
            <w:r w:rsidR="7F17C2A9" w:rsidRPr="00EE0DFA">
              <w:rPr>
                <w:rFonts w:ascii="Arial" w:eastAsia="Times New Roman" w:hAnsi="Arial" w:cs="Arial"/>
                <w:sz w:val="20"/>
                <w:szCs w:val="20"/>
                <w:lang w:eastAsia="pl-PL"/>
              </w:rPr>
              <w:t>.</w:t>
            </w:r>
          </w:p>
          <w:p w14:paraId="54D5229A" w14:textId="77777777" w:rsidR="002105BE" w:rsidRPr="00EE0DFA" w:rsidRDefault="002105BE" w:rsidP="002105BE">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We wskaźniku należy wykazywać:</w:t>
            </w:r>
          </w:p>
          <w:p w14:paraId="0F9D5FC4" w14:textId="77777777" w:rsidR="002105BE" w:rsidRPr="00EE0DFA" w:rsidRDefault="002105BE" w:rsidP="002105BE">
            <w:pPr>
              <w:pStyle w:val="Akapitzlist"/>
              <w:numPr>
                <w:ilvl w:val="0"/>
                <w:numId w:val="25"/>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osoby, które w ramach projektu zostały przygotowane do świadczenia usług społecznych lub zdrowotnych (poprzez np. kurs lub szkolenie) oraz świadczą je po projekcie lub </w:t>
            </w:r>
          </w:p>
          <w:p w14:paraId="236F924F" w14:textId="77777777" w:rsidR="002105BE" w:rsidRPr="00EE0DFA" w:rsidRDefault="002105BE" w:rsidP="002105BE">
            <w:pPr>
              <w:pStyle w:val="Akapitzlist"/>
              <w:numPr>
                <w:ilvl w:val="0"/>
                <w:numId w:val="1"/>
              </w:num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 xml:space="preserve">osoby, które po projekcie i dzięki realizacji projektu realizują usługi społeczne lub zdrowotne w nowym zakresie (w jakim nie realizowały ich przed projektem), w tym także osoby, które świadczyły usługi nieformalnie, a dzięki realizacji wsparcia, realizują je formalnie. </w:t>
            </w:r>
          </w:p>
          <w:p w14:paraId="18C0C551" w14:textId="4D6B8B21" w:rsidR="220B5485" w:rsidRPr="00EE0DFA" w:rsidRDefault="220B5485"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mierzony</w:t>
            </w:r>
            <w:r w:rsidR="651770BB" w:rsidRPr="00EE0DF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689226DE" w14:textId="4D6B8B21" w:rsidR="00CB3BFB" w:rsidRPr="00EE0DFA" w:rsidRDefault="002C4912"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E0DFA">
              <w:rPr>
                <w:rFonts w:ascii="Arial" w:eastAsia="Times New Roman" w:hAnsi="Arial" w:cs="Arial"/>
                <w:b/>
                <w:bCs/>
                <w:sz w:val="20"/>
                <w:szCs w:val="20"/>
                <w:lang w:eastAsia="pl-PL"/>
              </w:rPr>
              <w:t>Wskaźnik wykorzystywany w celu szczegółowym l) w przypadku projektów</w:t>
            </w:r>
            <w:r w:rsidRPr="00EE0DFA">
              <w:rPr>
                <w:rFonts w:ascii="Arial" w:hAnsi="Arial" w:cs="Arial"/>
                <w:b/>
                <w:bCs/>
                <w:sz w:val="20"/>
                <w:szCs w:val="20"/>
              </w:rPr>
              <w:t xml:space="preserve"> obejmujących zintegrowane usługi</w:t>
            </w:r>
            <w:r w:rsidR="00E51633" w:rsidRPr="00EE0DFA">
              <w:rPr>
                <w:rFonts w:ascii="Arial" w:hAnsi="Arial" w:cs="Arial"/>
                <w:b/>
                <w:bCs/>
                <w:sz w:val="20"/>
                <w:szCs w:val="20"/>
              </w:rPr>
              <w:t>,</w:t>
            </w:r>
            <w:r w:rsidRPr="00EE0DFA">
              <w:rPr>
                <w:rFonts w:ascii="Arial" w:hAnsi="Arial" w:cs="Arial"/>
                <w:b/>
                <w:bCs/>
                <w:sz w:val="20"/>
                <w:szCs w:val="20"/>
              </w:rPr>
              <w:t xml:space="preserve"> tj. zarówno usługi wsparcia rodziny i systemu pieczy zastępczej przewidziane dla celu szczegółowego l) oraz usługi społeczne świadczone w interesie ogólnym realizowane co do zasady w celu szczegółowym k), jak też w przypadku realizacji tego wsparcia w celu l). </w:t>
            </w:r>
          </w:p>
          <w:p w14:paraId="4ECD8FB7" w14:textId="49EA03DD" w:rsidR="00FA7D6C" w:rsidRPr="00EE0DFA" w:rsidRDefault="00FA7D6C"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E0DFA">
              <w:rPr>
                <w:rFonts w:ascii="Arial" w:eastAsia="Times New Roman" w:hAnsi="Arial" w:cs="Arial"/>
                <w:sz w:val="20"/>
                <w:szCs w:val="20"/>
                <w:lang w:eastAsia="pl-PL"/>
              </w:rPr>
              <w:t>We wskaźniku nie są uwzględniane osoby świadczące usługi wspierania rodziny i pieczy zastępczej.</w:t>
            </w:r>
          </w:p>
        </w:tc>
      </w:tr>
      <w:tr w:rsidR="0281229A" w:rsidRPr="00EE0DFA" w14:paraId="3BD84FFE" w14:textId="77777777" w:rsidTr="53BA4DE6">
        <w:trPr>
          <w:trHeight w:val="432"/>
        </w:trPr>
        <w:tc>
          <w:tcPr>
            <w:cnfStyle w:val="001000000000" w:firstRow="0" w:lastRow="0" w:firstColumn="1" w:lastColumn="0" w:oddVBand="0" w:evenVBand="0" w:oddHBand="0" w:evenHBand="0" w:firstRowFirstColumn="0" w:firstRowLastColumn="0" w:lastRowFirstColumn="0" w:lastRowLastColumn="0"/>
            <w:tcW w:w="1875" w:type="dxa"/>
          </w:tcPr>
          <w:p w14:paraId="41F7F84D" w14:textId="332EDCF7" w:rsidR="66611B02" w:rsidRPr="00EE0DFA" w:rsidRDefault="66611B02" w:rsidP="0281229A">
            <w:pPr>
              <w:rPr>
                <w:rFonts w:ascii="Arial" w:hAnsi="Arial" w:cs="Arial"/>
                <w:sz w:val="20"/>
                <w:szCs w:val="20"/>
              </w:rPr>
            </w:pPr>
            <w:r w:rsidRPr="00EE0DFA">
              <w:rPr>
                <w:rFonts w:ascii="Arial" w:hAnsi="Arial" w:cs="Arial"/>
                <w:sz w:val="20"/>
                <w:szCs w:val="20"/>
              </w:rPr>
              <w:t>PLKLCR05</w:t>
            </w:r>
          </w:p>
        </w:tc>
        <w:tc>
          <w:tcPr>
            <w:tcW w:w="2014" w:type="dxa"/>
          </w:tcPr>
          <w:p w14:paraId="32587C20" w14:textId="3B16E96E" w:rsidR="63DB0B77" w:rsidRPr="00EE0DFA"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Wskaźnik rezultatu bezpośredniego</w:t>
            </w:r>
          </w:p>
        </w:tc>
        <w:tc>
          <w:tcPr>
            <w:tcW w:w="3402" w:type="dxa"/>
          </w:tcPr>
          <w:p w14:paraId="10E5E1D1" w14:textId="1432FB52" w:rsidR="63DB0B77" w:rsidRPr="00EE0DFA" w:rsidRDefault="63DB0B77" w:rsidP="0281229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0DFA">
              <w:rPr>
                <w:rFonts w:ascii="Arial" w:hAnsi="Arial" w:cs="Arial"/>
                <w:sz w:val="20"/>
                <w:szCs w:val="20"/>
              </w:rPr>
              <w:t>Liczba osób, które opuściły opiekę instytucjonalną dzięki wsparciu w programie (osoby)</w:t>
            </w:r>
          </w:p>
        </w:tc>
        <w:tc>
          <w:tcPr>
            <w:tcW w:w="6633" w:type="dxa"/>
          </w:tcPr>
          <w:p w14:paraId="58E776E9" w14:textId="3667F184" w:rsidR="63DB0B77" w:rsidRPr="00EE0DFA" w:rsidRDefault="63DB0B77"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obejmuje osoby</w:t>
            </w:r>
            <w:r w:rsidR="00A17ACF" w:rsidRPr="00EE0DFA">
              <w:rPr>
                <w:rFonts w:ascii="Arial" w:eastAsia="Times New Roman" w:hAnsi="Arial" w:cs="Arial"/>
                <w:sz w:val="20"/>
                <w:szCs w:val="20"/>
                <w:lang w:eastAsia="pl-PL"/>
              </w:rPr>
              <w:t xml:space="preserve"> dorosłe</w:t>
            </w:r>
            <w:r w:rsidRPr="00EE0DFA">
              <w:rPr>
                <w:rFonts w:ascii="Arial" w:eastAsia="Times New Roman" w:hAnsi="Arial" w:cs="Arial"/>
                <w:sz w:val="20"/>
                <w:szCs w:val="20"/>
                <w:lang w:eastAsia="pl-PL"/>
              </w:rPr>
              <w:t>, które dzięki udziałowi w projekcie opuściły instytucje całodobowej opieki i korzystają z</w:t>
            </w:r>
            <w:r w:rsidR="14350CC2" w:rsidRPr="00EE0DFA">
              <w:rPr>
                <w:rFonts w:ascii="Arial" w:eastAsia="Times New Roman" w:hAnsi="Arial" w:cs="Arial"/>
                <w:sz w:val="20"/>
                <w:szCs w:val="20"/>
                <w:lang w:eastAsia="pl-PL"/>
              </w:rPr>
              <w:t xml:space="preserve"> usług świadczonych </w:t>
            </w:r>
            <w:r w:rsidRPr="00EE0DFA">
              <w:rPr>
                <w:rFonts w:ascii="Arial" w:eastAsia="Times New Roman" w:hAnsi="Arial" w:cs="Arial"/>
                <w:sz w:val="20"/>
                <w:szCs w:val="20"/>
                <w:lang w:eastAsia="pl-PL"/>
              </w:rPr>
              <w:t>w społeczności lokalnej.</w:t>
            </w:r>
          </w:p>
          <w:p w14:paraId="2079158E" w14:textId="34699DD8" w:rsidR="466A5702" w:rsidRPr="00EE0DFA" w:rsidRDefault="466A5702"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lang w:eastAsia="pl-PL"/>
              </w:rPr>
            </w:pPr>
            <w:r w:rsidRPr="00EE0DFA">
              <w:rPr>
                <w:rFonts w:ascii="Arial" w:eastAsia="Times New Roman" w:hAnsi="Arial" w:cs="Arial"/>
                <w:sz w:val="20"/>
                <w:szCs w:val="20"/>
                <w:lang w:eastAsia="pl-PL"/>
              </w:rPr>
              <w:lastRenderedPageBreak/>
              <w:t>Definic</w:t>
            </w:r>
            <w:r w:rsidR="14350CC2" w:rsidRPr="00EE0DFA">
              <w:rPr>
                <w:rFonts w:ascii="Arial" w:eastAsia="Times New Roman" w:hAnsi="Arial" w:cs="Arial"/>
                <w:sz w:val="20"/>
                <w:szCs w:val="20"/>
                <w:lang w:eastAsia="pl-PL"/>
              </w:rPr>
              <w:t xml:space="preserve">je opieki instytucjonalnej oraz usług świadczonych w społeczności lokalnej należy rozumieć zgodnie z definicjami wskazanymi w </w:t>
            </w:r>
            <w:r w:rsidR="54C8194C" w:rsidRPr="00EE0DFA">
              <w:rPr>
                <w:rFonts w:ascii="Arial" w:eastAsia="Times New Roman" w:hAnsi="Arial" w:cs="Arial"/>
                <w:sz w:val="20"/>
                <w:szCs w:val="20"/>
                <w:lang w:eastAsia="pl-PL"/>
              </w:rPr>
              <w:t>w</w:t>
            </w:r>
            <w:r w:rsidR="14350CC2" w:rsidRPr="00EE0DFA">
              <w:rPr>
                <w:rFonts w:ascii="Arial" w:eastAsia="Times New Roman" w:hAnsi="Arial" w:cs="Arial"/>
                <w:sz w:val="20"/>
                <w:szCs w:val="20"/>
                <w:lang w:eastAsia="pl-PL"/>
              </w:rPr>
              <w:t>ytycznych ministra właściwego ds.</w:t>
            </w:r>
            <w:r w:rsidR="22FB3C2D" w:rsidRPr="00EE0DFA">
              <w:rPr>
                <w:rFonts w:ascii="Arial" w:eastAsia="Times New Roman" w:hAnsi="Arial" w:cs="Arial"/>
                <w:sz w:val="20"/>
                <w:szCs w:val="20"/>
                <w:lang w:eastAsia="pl-PL"/>
              </w:rPr>
              <w:t xml:space="preserve"> </w:t>
            </w:r>
            <w:r w:rsidR="14350CC2" w:rsidRPr="00EE0DFA">
              <w:rPr>
                <w:rFonts w:ascii="Arial" w:eastAsia="Times New Roman" w:hAnsi="Arial" w:cs="Arial"/>
                <w:sz w:val="20"/>
                <w:szCs w:val="20"/>
                <w:lang w:eastAsia="pl-PL"/>
              </w:rPr>
              <w:t>rozwoju regionalnego.</w:t>
            </w:r>
          </w:p>
          <w:p w14:paraId="307F7872" w14:textId="7F60078F" w:rsidR="220B5485" w:rsidRPr="00EE0DFA" w:rsidRDefault="220B5485" w:rsidP="0281229A">
            <w:pPr>
              <w:spacing w:after="12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pl-PL"/>
              </w:rPr>
            </w:pPr>
            <w:r w:rsidRPr="00EE0DFA">
              <w:rPr>
                <w:rFonts w:ascii="Arial" w:eastAsia="Times New Roman" w:hAnsi="Arial" w:cs="Arial"/>
                <w:sz w:val="20"/>
                <w:szCs w:val="20"/>
                <w:lang w:eastAsia="pl-PL"/>
              </w:rPr>
              <w:t>Wskaźnik mierzony</w:t>
            </w:r>
            <w:r w:rsidR="63DB0B77" w:rsidRPr="00EE0DFA">
              <w:rPr>
                <w:rFonts w:ascii="Arial" w:eastAsia="Times New Roman" w:hAnsi="Arial" w:cs="Arial"/>
                <w:sz w:val="20"/>
                <w:szCs w:val="20"/>
                <w:lang w:eastAsia="pl-PL"/>
              </w:rPr>
              <w:t xml:space="preserve"> w ciągu 4 tygodni od zakończenia projektu. Obowiązek weryfikacji wartości wskaźnika należy do instytucji podpisującej umowę z beneficjentem.</w:t>
            </w:r>
          </w:p>
          <w:p w14:paraId="3C3F3B76" w14:textId="77777777" w:rsidR="00CB3BFB" w:rsidRPr="00EE0DFA" w:rsidRDefault="002C4912"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E0DFA">
              <w:rPr>
                <w:rFonts w:ascii="Arial" w:eastAsia="Times New Roman" w:hAnsi="Arial" w:cs="Arial"/>
                <w:b/>
                <w:bCs/>
                <w:sz w:val="20"/>
                <w:szCs w:val="20"/>
                <w:lang w:eastAsia="pl-PL"/>
              </w:rPr>
              <w:t>Wskaźnik wykorzystywany w celu szczegółowym l) w przypadku projektów</w:t>
            </w:r>
            <w:r w:rsidRPr="00EE0DFA">
              <w:rPr>
                <w:rFonts w:ascii="Arial" w:hAnsi="Arial" w:cs="Arial"/>
                <w:b/>
                <w:bCs/>
                <w:sz w:val="20"/>
                <w:szCs w:val="20"/>
              </w:rPr>
              <w:t xml:space="preserve"> obejmujących zintegrowane usługi</w:t>
            </w:r>
            <w:r w:rsidR="00E51633" w:rsidRPr="00EE0DFA">
              <w:rPr>
                <w:rFonts w:ascii="Arial" w:hAnsi="Arial" w:cs="Arial"/>
                <w:b/>
                <w:bCs/>
                <w:sz w:val="20"/>
                <w:szCs w:val="20"/>
              </w:rPr>
              <w:t>,</w:t>
            </w:r>
            <w:r w:rsidRPr="00EE0DFA">
              <w:rPr>
                <w:rFonts w:ascii="Arial" w:hAnsi="Arial" w:cs="Arial"/>
                <w:b/>
                <w:bCs/>
                <w:sz w:val="20"/>
                <w:szCs w:val="20"/>
              </w:rPr>
              <w:t xml:space="preserve"> tj. zarówno usługi wsparcia rodziny i systemu pieczy zastępczej przewidziane dla celu szczegółowego l) oraz usługi społeczne świadczone w interesie ogólnym realizowane co do zasady w celu szczegółowym k), jak też w przypadku realizacji tego wsparcia w celu l). </w:t>
            </w:r>
          </w:p>
          <w:p w14:paraId="23791011" w14:textId="60D90318" w:rsidR="00730B54" w:rsidRPr="00EE0DFA" w:rsidRDefault="00730B54" w:rsidP="0281229A">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EE0DFA">
              <w:rPr>
                <w:rFonts w:ascii="Arial" w:eastAsia="Times New Roman" w:hAnsi="Arial" w:cs="Arial"/>
                <w:sz w:val="20"/>
                <w:szCs w:val="20"/>
                <w:lang w:eastAsia="pl-PL"/>
              </w:rPr>
              <w:t xml:space="preserve">We wskaźniku nie są uwzględniane dzieci i młodzież monitorowane we wskaźniku </w:t>
            </w:r>
            <w:r w:rsidRPr="00EE0DFA">
              <w:rPr>
                <w:rFonts w:ascii="Arial" w:hAnsi="Arial" w:cs="Arial"/>
                <w:sz w:val="20"/>
                <w:szCs w:val="20"/>
              </w:rPr>
              <w:t>PLKLCR01.</w:t>
            </w:r>
          </w:p>
        </w:tc>
      </w:tr>
    </w:tbl>
    <w:p w14:paraId="010ED5E7" w14:textId="77777777" w:rsidR="00EE0DFA" w:rsidRPr="00EE0DFA" w:rsidRDefault="00EE0DFA" w:rsidP="00EE0DFA">
      <w:pPr>
        <w:pStyle w:val="Nagwek1"/>
      </w:pPr>
    </w:p>
    <w:sectPr w:rsidR="00EE0DFA" w:rsidRPr="00EE0DFA" w:rsidSect="0056148A">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A28BC" w14:textId="77777777" w:rsidR="00052359" w:rsidRDefault="00052359" w:rsidP="0018566D">
      <w:pPr>
        <w:spacing w:after="0" w:line="240" w:lineRule="auto"/>
      </w:pPr>
      <w:r>
        <w:separator/>
      </w:r>
    </w:p>
  </w:endnote>
  <w:endnote w:type="continuationSeparator" w:id="0">
    <w:p w14:paraId="42AFFC51" w14:textId="77777777" w:rsidR="00052359" w:rsidRDefault="00052359" w:rsidP="0018566D">
      <w:pPr>
        <w:spacing w:after="0" w:line="240" w:lineRule="auto"/>
      </w:pPr>
      <w:r>
        <w:continuationSeparator/>
      </w:r>
    </w:p>
  </w:endnote>
  <w:endnote w:type="continuationNotice" w:id="1">
    <w:p w14:paraId="74B2B5BA" w14:textId="77777777" w:rsidR="00052359" w:rsidRDefault="000523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414508"/>
      <w:docPartObj>
        <w:docPartGallery w:val="Page Numbers (Bottom of Page)"/>
        <w:docPartUnique/>
      </w:docPartObj>
    </w:sdtPr>
    <w:sdtEndPr/>
    <w:sdtContent>
      <w:p w14:paraId="1921442E" w14:textId="52CAD3B1" w:rsidR="003827AA" w:rsidRDefault="003827AA">
        <w:pPr>
          <w:pStyle w:val="Stopka"/>
          <w:jc w:val="right"/>
        </w:pPr>
        <w:r w:rsidRPr="00104E61">
          <w:rPr>
            <w:color w:val="2B579A"/>
            <w:shd w:val="clear" w:color="auto" w:fill="E6E6E6"/>
          </w:rPr>
          <w:fldChar w:fldCharType="begin"/>
        </w:r>
        <w:r>
          <w:instrText>PAGE   \* MERGEFORMAT</w:instrText>
        </w:r>
        <w:r w:rsidRPr="00104E61">
          <w:rPr>
            <w:color w:val="2B579A"/>
            <w:shd w:val="clear" w:color="auto" w:fill="E6E6E6"/>
          </w:rPr>
          <w:fldChar w:fldCharType="separate"/>
        </w:r>
        <w:r w:rsidR="00B12282">
          <w:rPr>
            <w:noProof/>
          </w:rPr>
          <w:t>24</w:t>
        </w:r>
        <w:r w:rsidRPr="00104E61">
          <w:rPr>
            <w:color w:val="2B579A"/>
            <w:shd w:val="clear" w:color="auto" w:fill="E6E6E6"/>
          </w:rPr>
          <w:fldChar w:fldCharType="end"/>
        </w:r>
      </w:p>
    </w:sdtContent>
  </w:sdt>
  <w:p w14:paraId="6AE649F8" w14:textId="77777777" w:rsidR="003827AA" w:rsidRDefault="003827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B72CD" w14:textId="77777777" w:rsidR="00052359" w:rsidRDefault="00052359" w:rsidP="0018566D">
      <w:pPr>
        <w:spacing w:after="0" w:line="240" w:lineRule="auto"/>
      </w:pPr>
      <w:r>
        <w:separator/>
      </w:r>
    </w:p>
  </w:footnote>
  <w:footnote w:type="continuationSeparator" w:id="0">
    <w:p w14:paraId="3882F30C" w14:textId="77777777" w:rsidR="00052359" w:rsidRDefault="00052359" w:rsidP="0018566D">
      <w:pPr>
        <w:spacing w:after="0" w:line="240" w:lineRule="auto"/>
      </w:pPr>
      <w:r>
        <w:continuationSeparator/>
      </w:r>
    </w:p>
  </w:footnote>
  <w:footnote w:type="continuationNotice" w:id="1">
    <w:p w14:paraId="7650C30A" w14:textId="77777777" w:rsidR="00052359" w:rsidRDefault="00052359">
      <w:pPr>
        <w:spacing w:after="0" w:line="240" w:lineRule="auto"/>
      </w:pPr>
    </w:p>
  </w:footnote>
  <w:footnote w:id="2">
    <w:p w14:paraId="2F5B0CB8" w14:textId="7F9E0523" w:rsidR="005A5327" w:rsidRDefault="005A5327" w:rsidP="005A5327">
      <w:pPr>
        <w:pStyle w:val="Tekstprzypisudolnego"/>
      </w:pPr>
      <w:r>
        <w:rPr>
          <w:rStyle w:val="Odwoanieprzypisudolnego"/>
        </w:rPr>
        <w:footnoteRef/>
      </w:r>
      <w:r>
        <w:t xml:space="preserve"> </w:t>
      </w:r>
      <w:r w:rsidRPr="00EE0DFA">
        <w:rPr>
          <w:rFonts w:ascii="Arial" w:hAnsi="Arial" w:cs="Arial"/>
        </w:rPr>
        <w:t>Zastosowanie tych wskaźników nie ogranicza możliwości wprowadzenia do programu lub naboru lub projektu innych wskaźników kluczowych przypisanych do danego celu szczegółowego, jeżeli w ocenie IZ RP lepiej oddają one zakres wsparcia. Niemniej, IK UP EFS+ rekomenduje, aby w programach wykorzystać wskazane wskaźniki jako główne (jedyne).</w:t>
      </w:r>
    </w:p>
  </w:footnote>
  <w:footnote w:id="3">
    <w:p w14:paraId="521A8F7C" w14:textId="41304BA7" w:rsidR="60F0D32B" w:rsidRDefault="60F0D32B" w:rsidP="00C60379">
      <w:pPr>
        <w:pStyle w:val="Tekstprzypisudolnego"/>
      </w:pPr>
      <w:r w:rsidRPr="60F0D32B">
        <w:rPr>
          <w:rStyle w:val="Odwoanieprzypisudolnego"/>
        </w:rPr>
        <w:footnoteRef/>
      </w:r>
      <w:r>
        <w:t xml:space="preserve"> https://joint-research-centre.ec.europa.eu/digcomp_en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68EB"/>
    <w:multiLevelType w:val="hybridMultilevel"/>
    <w:tmpl w:val="77A8FEEC"/>
    <w:lvl w:ilvl="0" w:tplc="04150017">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110315"/>
    <w:multiLevelType w:val="hybridMultilevel"/>
    <w:tmpl w:val="CD34C8A8"/>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9A0FC4"/>
    <w:multiLevelType w:val="hybridMultilevel"/>
    <w:tmpl w:val="E872F00A"/>
    <w:lvl w:ilvl="0" w:tplc="EA14A2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C17B36"/>
    <w:multiLevelType w:val="hybridMultilevel"/>
    <w:tmpl w:val="FF82D4A8"/>
    <w:lvl w:ilvl="0" w:tplc="04150017">
      <w:start w:val="1"/>
      <w:numFmt w:val="lowerLetter"/>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 w15:restartNumberingAfterBreak="0">
    <w:nsid w:val="0FBF5803"/>
    <w:multiLevelType w:val="hybridMultilevel"/>
    <w:tmpl w:val="644C14D4"/>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2F705E"/>
    <w:multiLevelType w:val="hybridMultilevel"/>
    <w:tmpl w:val="A8B0E86E"/>
    <w:lvl w:ilvl="0" w:tplc="49F0000C">
      <w:start w:val="1"/>
      <w:numFmt w:val="bullet"/>
      <w:lvlText w:val=""/>
      <w:lvlJc w:val="left"/>
      <w:pPr>
        <w:ind w:left="720" w:hanging="360"/>
      </w:pPr>
      <w:rPr>
        <w:rFonts w:ascii="Symbol" w:hAnsi="Symbol" w:hint="default"/>
      </w:rPr>
    </w:lvl>
    <w:lvl w:ilvl="1" w:tplc="2BB8963A">
      <w:start w:val="1"/>
      <w:numFmt w:val="bullet"/>
      <w:lvlText w:val="o"/>
      <w:lvlJc w:val="left"/>
      <w:pPr>
        <w:ind w:left="1440" w:hanging="360"/>
      </w:pPr>
      <w:rPr>
        <w:rFonts w:ascii="Courier New" w:hAnsi="Courier New" w:hint="default"/>
      </w:rPr>
    </w:lvl>
    <w:lvl w:ilvl="2" w:tplc="AF3CFCE4">
      <w:start w:val="1"/>
      <w:numFmt w:val="bullet"/>
      <w:lvlText w:val=""/>
      <w:lvlJc w:val="left"/>
      <w:pPr>
        <w:ind w:left="2160" w:hanging="360"/>
      </w:pPr>
      <w:rPr>
        <w:rFonts w:ascii="Wingdings" w:hAnsi="Wingdings" w:hint="default"/>
      </w:rPr>
    </w:lvl>
    <w:lvl w:ilvl="3" w:tplc="3DF68DE2">
      <w:start w:val="1"/>
      <w:numFmt w:val="bullet"/>
      <w:lvlText w:val=""/>
      <w:lvlJc w:val="left"/>
      <w:pPr>
        <w:ind w:left="2880" w:hanging="360"/>
      </w:pPr>
      <w:rPr>
        <w:rFonts w:ascii="Symbol" w:hAnsi="Symbol" w:hint="default"/>
      </w:rPr>
    </w:lvl>
    <w:lvl w:ilvl="4" w:tplc="C0E6ED3A">
      <w:start w:val="1"/>
      <w:numFmt w:val="bullet"/>
      <w:lvlText w:val="o"/>
      <w:lvlJc w:val="left"/>
      <w:pPr>
        <w:ind w:left="3600" w:hanging="360"/>
      </w:pPr>
      <w:rPr>
        <w:rFonts w:ascii="Courier New" w:hAnsi="Courier New" w:hint="default"/>
      </w:rPr>
    </w:lvl>
    <w:lvl w:ilvl="5" w:tplc="6800246E">
      <w:start w:val="1"/>
      <w:numFmt w:val="bullet"/>
      <w:lvlText w:val=""/>
      <w:lvlJc w:val="left"/>
      <w:pPr>
        <w:ind w:left="4320" w:hanging="360"/>
      </w:pPr>
      <w:rPr>
        <w:rFonts w:ascii="Wingdings" w:hAnsi="Wingdings" w:hint="default"/>
      </w:rPr>
    </w:lvl>
    <w:lvl w:ilvl="6" w:tplc="0AFCDB44">
      <w:start w:val="1"/>
      <w:numFmt w:val="bullet"/>
      <w:lvlText w:val=""/>
      <w:lvlJc w:val="left"/>
      <w:pPr>
        <w:ind w:left="5040" w:hanging="360"/>
      </w:pPr>
      <w:rPr>
        <w:rFonts w:ascii="Symbol" w:hAnsi="Symbol" w:hint="default"/>
      </w:rPr>
    </w:lvl>
    <w:lvl w:ilvl="7" w:tplc="6EB48E12">
      <w:start w:val="1"/>
      <w:numFmt w:val="bullet"/>
      <w:lvlText w:val="o"/>
      <w:lvlJc w:val="left"/>
      <w:pPr>
        <w:ind w:left="5760" w:hanging="360"/>
      </w:pPr>
      <w:rPr>
        <w:rFonts w:ascii="Courier New" w:hAnsi="Courier New" w:hint="default"/>
      </w:rPr>
    </w:lvl>
    <w:lvl w:ilvl="8" w:tplc="E6CCAA52">
      <w:start w:val="1"/>
      <w:numFmt w:val="bullet"/>
      <w:lvlText w:val=""/>
      <w:lvlJc w:val="left"/>
      <w:pPr>
        <w:ind w:left="6480" w:hanging="360"/>
      </w:pPr>
      <w:rPr>
        <w:rFonts w:ascii="Wingdings" w:hAnsi="Wingdings" w:hint="default"/>
      </w:rPr>
    </w:lvl>
  </w:abstractNum>
  <w:abstractNum w:abstractNumId="6" w15:restartNumberingAfterBreak="0">
    <w:nsid w:val="20883D68"/>
    <w:multiLevelType w:val="hybridMultilevel"/>
    <w:tmpl w:val="F698AE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3C5674"/>
    <w:multiLevelType w:val="hybridMultilevel"/>
    <w:tmpl w:val="EC48298A"/>
    <w:lvl w:ilvl="0" w:tplc="04150011">
      <w:start w:val="1"/>
      <w:numFmt w:val="decimal"/>
      <w:lvlText w:val="%1)"/>
      <w:lvlJc w:val="left"/>
      <w:pPr>
        <w:ind w:left="1179" w:hanging="360"/>
      </w:pPr>
      <w:rPr>
        <w:rFonts w:hint="default"/>
      </w:rPr>
    </w:lvl>
    <w:lvl w:ilvl="1" w:tplc="EA14A2E6">
      <w:start w:val="1"/>
      <w:numFmt w:val="lowerLetter"/>
      <w:lvlText w:val="%2)"/>
      <w:lvlJc w:val="left"/>
      <w:pPr>
        <w:ind w:left="1899" w:hanging="360"/>
      </w:pPr>
      <w:rPr>
        <w:rFonts w:hint="default"/>
      </w:rPr>
    </w:lvl>
    <w:lvl w:ilvl="2" w:tplc="0415001B" w:tentative="1">
      <w:start w:val="1"/>
      <w:numFmt w:val="lowerRoman"/>
      <w:lvlText w:val="%3."/>
      <w:lvlJc w:val="right"/>
      <w:pPr>
        <w:ind w:left="2619" w:hanging="180"/>
      </w:pPr>
    </w:lvl>
    <w:lvl w:ilvl="3" w:tplc="0415000F" w:tentative="1">
      <w:start w:val="1"/>
      <w:numFmt w:val="decimal"/>
      <w:lvlText w:val="%4."/>
      <w:lvlJc w:val="left"/>
      <w:pPr>
        <w:ind w:left="3339" w:hanging="360"/>
      </w:pPr>
    </w:lvl>
    <w:lvl w:ilvl="4" w:tplc="04150019" w:tentative="1">
      <w:start w:val="1"/>
      <w:numFmt w:val="lowerLetter"/>
      <w:lvlText w:val="%5."/>
      <w:lvlJc w:val="left"/>
      <w:pPr>
        <w:ind w:left="4059" w:hanging="360"/>
      </w:pPr>
    </w:lvl>
    <w:lvl w:ilvl="5" w:tplc="0415001B" w:tentative="1">
      <w:start w:val="1"/>
      <w:numFmt w:val="lowerRoman"/>
      <w:lvlText w:val="%6."/>
      <w:lvlJc w:val="right"/>
      <w:pPr>
        <w:ind w:left="4779" w:hanging="180"/>
      </w:pPr>
    </w:lvl>
    <w:lvl w:ilvl="6" w:tplc="0415000F" w:tentative="1">
      <w:start w:val="1"/>
      <w:numFmt w:val="decimal"/>
      <w:lvlText w:val="%7."/>
      <w:lvlJc w:val="left"/>
      <w:pPr>
        <w:ind w:left="5499" w:hanging="360"/>
      </w:pPr>
    </w:lvl>
    <w:lvl w:ilvl="7" w:tplc="04150019" w:tentative="1">
      <w:start w:val="1"/>
      <w:numFmt w:val="lowerLetter"/>
      <w:lvlText w:val="%8."/>
      <w:lvlJc w:val="left"/>
      <w:pPr>
        <w:ind w:left="6219" w:hanging="360"/>
      </w:pPr>
    </w:lvl>
    <w:lvl w:ilvl="8" w:tplc="0415001B" w:tentative="1">
      <w:start w:val="1"/>
      <w:numFmt w:val="lowerRoman"/>
      <w:lvlText w:val="%9."/>
      <w:lvlJc w:val="right"/>
      <w:pPr>
        <w:ind w:left="6939" w:hanging="180"/>
      </w:pPr>
    </w:lvl>
  </w:abstractNum>
  <w:abstractNum w:abstractNumId="8" w15:restartNumberingAfterBreak="0">
    <w:nsid w:val="288E1814"/>
    <w:multiLevelType w:val="hybridMultilevel"/>
    <w:tmpl w:val="D3E4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9DA5E20"/>
    <w:multiLevelType w:val="hybridMultilevel"/>
    <w:tmpl w:val="90245C74"/>
    <w:lvl w:ilvl="0" w:tplc="32A2E83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459114CA"/>
    <w:multiLevelType w:val="hybridMultilevel"/>
    <w:tmpl w:val="994A1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F554902"/>
    <w:multiLevelType w:val="hybridMultilevel"/>
    <w:tmpl w:val="0D223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318095C"/>
    <w:multiLevelType w:val="hybridMultilevel"/>
    <w:tmpl w:val="7D7A443E"/>
    <w:lvl w:ilvl="0" w:tplc="97E22DC0">
      <w:start w:val="1"/>
      <w:numFmt w:val="decimal"/>
      <w:lvlText w:val="%1."/>
      <w:lvlJc w:val="left"/>
      <w:pPr>
        <w:ind w:left="1065" w:hanging="705"/>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564900D5"/>
    <w:multiLevelType w:val="hybridMultilevel"/>
    <w:tmpl w:val="423421E4"/>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88F3DCC"/>
    <w:multiLevelType w:val="hybridMultilevel"/>
    <w:tmpl w:val="FDB6E316"/>
    <w:lvl w:ilvl="0" w:tplc="04150017">
      <w:start w:val="1"/>
      <w:numFmt w:val="lowerLetter"/>
      <w:lvlText w:val="%1)"/>
      <w:lvlJc w:val="left"/>
      <w:pPr>
        <w:ind w:left="720" w:hanging="360"/>
      </w:p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337563"/>
    <w:multiLevelType w:val="hybridMultilevel"/>
    <w:tmpl w:val="2F60D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BA466C2"/>
    <w:multiLevelType w:val="hybridMultilevel"/>
    <w:tmpl w:val="D6C86982"/>
    <w:lvl w:ilvl="0" w:tplc="05502002">
      <w:start w:val="1"/>
      <w:numFmt w:val="decimal"/>
      <w:lvlText w:val="%1."/>
      <w:lvlJc w:val="left"/>
      <w:pPr>
        <w:ind w:left="1065" w:hanging="705"/>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643CD3"/>
    <w:multiLevelType w:val="hybridMultilevel"/>
    <w:tmpl w:val="73FADF30"/>
    <w:lvl w:ilvl="0" w:tplc="32A2E83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5CC6609D"/>
    <w:multiLevelType w:val="hybridMultilevel"/>
    <w:tmpl w:val="778E1D90"/>
    <w:lvl w:ilvl="0" w:tplc="EA14A2E6">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8F00578"/>
    <w:multiLevelType w:val="hybridMultilevel"/>
    <w:tmpl w:val="001EFBE6"/>
    <w:lvl w:ilvl="0" w:tplc="BECE90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DA63A6A"/>
    <w:multiLevelType w:val="hybridMultilevel"/>
    <w:tmpl w:val="431A8A04"/>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E0F12C8"/>
    <w:multiLevelType w:val="hybridMultilevel"/>
    <w:tmpl w:val="525CFC06"/>
    <w:lvl w:ilvl="0" w:tplc="45BA5BE2">
      <w:numFmt w:val="bullet"/>
      <w:lvlText w:val="-"/>
      <w:lvlJc w:val="left"/>
      <w:pPr>
        <w:ind w:left="720" w:hanging="36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0AE0FFB"/>
    <w:multiLevelType w:val="hybridMultilevel"/>
    <w:tmpl w:val="67CA0D3C"/>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10ACFB3"/>
    <w:multiLevelType w:val="hybridMultilevel"/>
    <w:tmpl w:val="55A2933E"/>
    <w:lvl w:ilvl="0" w:tplc="BA888DCE">
      <w:start w:val="1"/>
      <w:numFmt w:val="bullet"/>
      <w:lvlText w:val=""/>
      <w:lvlJc w:val="left"/>
      <w:pPr>
        <w:ind w:left="360" w:hanging="360"/>
      </w:pPr>
      <w:rPr>
        <w:rFonts w:ascii="Symbol" w:hAnsi="Symbol" w:hint="default"/>
      </w:rPr>
    </w:lvl>
    <w:lvl w:ilvl="1" w:tplc="9EBC428E">
      <w:start w:val="1"/>
      <w:numFmt w:val="bullet"/>
      <w:lvlText w:val="o"/>
      <w:lvlJc w:val="left"/>
      <w:pPr>
        <w:ind w:left="1080" w:hanging="360"/>
      </w:pPr>
      <w:rPr>
        <w:rFonts w:ascii="Courier New" w:hAnsi="Courier New" w:hint="default"/>
      </w:rPr>
    </w:lvl>
    <w:lvl w:ilvl="2" w:tplc="BA86422A">
      <w:start w:val="1"/>
      <w:numFmt w:val="bullet"/>
      <w:lvlText w:val=""/>
      <w:lvlJc w:val="left"/>
      <w:pPr>
        <w:ind w:left="1800" w:hanging="360"/>
      </w:pPr>
      <w:rPr>
        <w:rFonts w:ascii="Wingdings" w:hAnsi="Wingdings" w:hint="default"/>
      </w:rPr>
    </w:lvl>
    <w:lvl w:ilvl="3" w:tplc="9D4867E2">
      <w:start w:val="1"/>
      <w:numFmt w:val="bullet"/>
      <w:lvlText w:val=""/>
      <w:lvlJc w:val="left"/>
      <w:pPr>
        <w:ind w:left="2520" w:hanging="360"/>
      </w:pPr>
      <w:rPr>
        <w:rFonts w:ascii="Symbol" w:hAnsi="Symbol" w:hint="default"/>
      </w:rPr>
    </w:lvl>
    <w:lvl w:ilvl="4" w:tplc="C90A0CF0">
      <w:start w:val="1"/>
      <w:numFmt w:val="bullet"/>
      <w:lvlText w:val="o"/>
      <w:lvlJc w:val="left"/>
      <w:pPr>
        <w:ind w:left="3240" w:hanging="360"/>
      </w:pPr>
      <w:rPr>
        <w:rFonts w:ascii="Courier New" w:hAnsi="Courier New" w:hint="default"/>
      </w:rPr>
    </w:lvl>
    <w:lvl w:ilvl="5" w:tplc="CCF0AC80">
      <w:start w:val="1"/>
      <w:numFmt w:val="bullet"/>
      <w:lvlText w:val=""/>
      <w:lvlJc w:val="left"/>
      <w:pPr>
        <w:ind w:left="3960" w:hanging="360"/>
      </w:pPr>
      <w:rPr>
        <w:rFonts w:ascii="Wingdings" w:hAnsi="Wingdings" w:hint="default"/>
      </w:rPr>
    </w:lvl>
    <w:lvl w:ilvl="6" w:tplc="3F8A0F2A">
      <w:start w:val="1"/>
      <w:numFmt w:val="bullet"/>
      <w:lvlText w:val=""/>
      <w:lvlJc w:val="left"/>
      <w:pPr>
        <w:ind w:left="4680" w:hanging="360"/>
      </w:pPr>
      <w:rPr>
        <w:rFonts w:ascii="Symbol" w:hAnsi="Symbol" w:hint="default"/>
      </w:rPr>
    </w:lvl>
    <w:lvl w:ilvl="7" w:tplc="2A08E7BA">
      <w:start w:val="1"/>
      <w:numFmt w:val="bullet"/>
      <w:lvlText w:val="o"/>
      <w:lvlJc w:val="left"/>
      <w:pPr>
        <w:ind w:left="5400" w:hanging="360"/>
      </w:pPr>
      <w:rPr>
        <w:rFonts w:ascii="Courier New" w:hAnsi="Courier New" w:hint="default"/>
      </w:rPr>
    </w:lvl>
    <w:lvl w:ilvl="8" w:tplc="6CC42746">
      <w:start w:val="1"/>
      <w:numFmt w:val="bullet"/>
      <w:lvlText w:val=""/>
      <w:lvlJc w:val="left"/>
      <w:pPr>
        <w:ind w:left="6120" w:hanging="360"/>
      </w:pPr>
      <w:rPr>
        <w:rFonts w:ascii="Wingdings" w:hAnsi="Wingdings" w:hint="default"/>
      </w:rPr>
    </w:lvl>
  </w:abstractNum>
  <w:abstractNum w:abstractNumId="26" w15:restartNumberingAfterBreak="0">
    <w:nsid w:val="716B7F15"/>
    <w:multiLevelType w:val="hybridMultilevel"/>
    <w:tmpl w:val="9B20AB04"/>
    <w:lvl w:ilvl="0" w:tplc="55EEEE66">
      <w:start w:val="1"/>
      <w:numFmt w:val="bullet"/>
      <w:lvlText w:val=""/>
      <w:lvlJc w:val="left"/>
      <w:pPr>
        <w:ind w:left="720" w:hanging="360"/>
      </w:pPr>
      <w:rPr>
        <w:rFonts w:ascii="Symbol" w:hAnsi="Symbol" w:hint="default"/>
      </w:rPr>
    </w:lvl>
    <w:lvl w:ilvl="1" w:tplc="40A8E0AC">
      <w:start w:val="1"/>
      <w:numFmt w:val="bullet"/>
      <w:lvlText w:val="o"/>
      <w:lvlJc w:val="left"/>
      <w:pPr>
        <w:ind w:left="1440" w:hanging="360"/>
      </w:pPr>
      <w:rPr>
        <w:rFonts w:ascii="Courier New" w:hAnsi="Courier New" w:hint="default"/>
      </w:rPr>
    </w:lvl>
    <w:lvl w:ilvl="2" w:tplc="DFC4E4C4">
      <w:start w:val="1"/>
      <w:numFmt w:val="bullet"/>
      <w:lvlText w:val=""/>
      <w:lvlJc w:val="left"/>
      <w:pPr>
        <w:ind w:left="2160" w:hanging="360"/>
      </w:pPr>
      <w:rPr>
        <w:rFonts w:ascii="Wingdings" w:hAnsi="Wingdings" w:hint="default"/>
      </w:rPr>
    </w:lvl>
    <w:lvl w:ilvl="3" w:tplc="CF6871F6">
      <w:start w:val="1"/>
      <w:numFmt w:val="bullet"/>
      <w:lvlText w:val=""/>
      <w:lvlJc w:val="left"/>
      <w:pPr>
        <w:ind w:left="2880" w:hanging="360"/>
      </w:pPr>
      <w:rPr>
        <w:rFonts w:ascii="Symbol" w:hAnsi="Symbol" w:hint="default"/>
      </w:rPr>
    </w:lvl>
    <w:lvl w:ilvl="4" w:tplc="6C8A45DE">
      <w:start w:val="1"/>
      <w:numFmt w:val="bullet"/>
      <w:lvlText w:val="o"/>
      <w:lvlJc w:val="left"/>
      <w:pPr>
        <w:ind w:left="3600" w:hanging="360"/>
      </w:pPr>
      <w:rPr>
        <w:rFonts w:ascii="Courier New" w:hAnsi="Courier New" w:hint="default"/>
      </w:rPr>
    </w:lvl>
    <w:lvl w:ilvl="5" w:tplc="CEDC62AA">
      <w:start w:val="1"/>
      <w:numFmt w:val="bullet"/>
      <w:lvlText w:val=""/>
      <w:lvlJc w:val="left"/>
      <w:pPr>
        <w:ind w:left="4320" w:hanging="360"/>
      </w:pPr>
      <w:rPr>
        <w:rFonts w:ascii="Wingdings" w:hAnsi="Wingdings" w:hint="default"/>
      </w:rPr>
    </w:lvl>
    <w:lvl w:ilvl="6" w:tplc="9B1ABD3E">
      <w:start w:val="1"/>
      <w:numFmt w:val="bullet"/>
      <w:lvlText w:val=""/>
      <w:lvlJc w:val="left"/>
      <w:pPr>
        <w:ind w:left="5040" w:hanging="360"/>
      </w:pPr>
      <w:rPr>
        <w:rFonts w:ascii="Symbol" w:hAnsi="Symbol" w:hint="default"/>
      </w:rPr>
    </w:lvl>
    <w:lvl w:ilvl="7" w:tplc="63562F5A">
      <w:start w:val="1"/>
      <w:numFmt w:val="bullet"/>
      <w:lvlText w:val="o"/>
      <w:lvlJc w:val="left"/>
      <w:pPr>
        <w:ind w:left="5760" w:hanging="360"/>
      </w:pPr>
      <w:rPr>
        <w:rFonts w:ascii="Courier New" w:hAnsi="Courier New" w:hint="default"/>
      </w:rPr>
    </w:lvl>
    <w:lvl w:ilvl="8" w:tplc="E1A28786">
      <w:start w:val="1"/>
      <w:numFmt w:val="bullet"/>
      <w:lvlText w:val=""/>
      <w:lvlJc w:val="left"/>
      <w:pPr>
        <w:ind w:left="6480" w:hanging="360"/>
      </w:pPr>
      <w:rPr>
        <w:rFonts w:ascii="Wingdings" w:hAnsi="Wingdings" w:hint="default"/>
      </w:rPr>
    </w:lvl>
  </w:abstractNum>
  <w:abstractNum w:abstractNumId="27" w15:restartNumberingAfterBreak="0">
    <w:nsid w:val="7AF263D0"/>
    <w:multiLevelType w:val="hybridMultilevel"/>
    <w:tmpl w:val="D9A068D0"/>
    <w:lvl w:ilvl="0" w:tplc="EA14A2E6">
      <w:start w:val="1"/>
      <w:numFmt w:val="lowerLetter"/>
      <w:lvlText w:val="%1)"/>
      <w:lvlJc w:val="left"/>
      <w:pPr>
        <w:ind w:left="720" w:hanging="360"/>
      </w:pPr>
      <w:rPr>
        <w:rFonts w:hint="default"/>
      </w:r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B4F6AF"/>
    <w:multiLevelType w:val="hybridMultilevel"/>
    <w:tmpl w:val="3FD8AB16"/>
    <w:lvl w:ilvl="0" w:tplc="E73CAAA8">
      <w:start w:val="1"/>
      <w:numFmt w:val="decimal"/>
      <w:lvlText w:val="%1."/>
      <w:lvlJc w:val="left"/>
      <w:pPr>
        <w:ind w:left="720" w:hanging="360"/>
      </w:pPr>
    </w:lvl>
    <w:lvl w:ilvl="1" w:tplc="7A20A9B8">
      <w:start w:val="1"/>
      <w:numFmt w:val="lowerLetter"/>
      <w:lvlText w:val="%2."/>
      <w:lvlJc w:val="left"/>
      <w:pPr>
        <w:ind w:left="1440" w:hanging="360"/>
      </w:pPr>
    </w:lvl>
    <w:lvl w:ilvl="2" w:tplc="6D420256">
      <w:start w:val="1"/>
      <w:numFmt w:val="lowerRoman"/>
      <w:lvlText w:val="%3."/>
      <w:lvlJc w:val="right"/>
      <w:pPr>
        <w:ind w:left="2160" w:hanging="180"/>
      </w:pPr>
    </w:lvl>
    <w:lvl w:ilvl="3" w:tplc="EF400ACC">
      <w:start w:val="1"/>
      <w:numFmt w:val="decimal"/>
      <w:lvlText w:val="%4."/>
      <w:lvlJc w:val="left"/>
      <w:pPr>
        <w:ind w:left="2880" w:hanging="360"/>
      </w:pPr>
    </w:lvl>
    <w:lvl w:ilvl="4" w:tplc="A0E87004">
      <w:start w:val="1"/>
      <w:numFmt w:val="lowerLetter"/>
      <w:lvlText w:val="%5."/>
      <w:lvlJc w:val="left"/>
      <w:pPr>
        <w:ind w:left="3600" w:hanging="360"/>
      </w:pPr>
    </w:lvl>
    <w:lvl w:ilvl="5" w:tplc="DEECBCD8">
      <w:start w:val="1"/>
      <w:numFmt w:val="lowerRoman"/>
      <w:lvlText w:val="%6."/>
      <w:lvlJc w:val="right"/>
      <w:pPr>
        <w:ind w:left="4320" w:hanging="180"/>
      </w:pPr>
    </w:lvl>
    <w:lvl w:ilvl="6" w:tplc="4F1C446A">
      <w:start w:val="1"/>
      <w:numFmt w:val="decimal"/>
      <w:lvlText w:val="%7."/>
      <w:lvlJc w:val="left"/>
      <w:pPr>
        <w:ind w:left="5040" w:hanging="360"/>
      </w:pPr>
    </w:lvl>
    <w:lvl w:ilvl="7" w:tplc="1F6E312A">
      <w:start w:val="1"/>
      <w:numFmt w:val="lowerLetter"/>
      <w:lvlText w:val="%8."/>
      <w:lvlJc w:val="left"/>
      <w:pPr>
        <w:ind w:left="5760" w:hanging="360"/>
      </w:pPr>
    </w:lvl>
    <w:lvl w:ilvl="8" w:tplc="605892E2">
      <w:start w:val="1"/>
      <w:numFmt w:val="lowerRoman"/>
      <w:lvlText w:val="%9."/>
      <w:lvlJc w:val="right"/>
      <w:pPr>
        <w:ind w:left="6480" w:hanging="180"/>
      </w:pPr>
    </w:lvl>
  </w:abstractNum>
  <w:num w:numId="1">
    <w:abstractNumId w:val="26"/>
  </w:num>
  <w:num w:numId="2">
    <w:abstractNumId w:val="5"/>
  </w:num>
  <w:num w:numId="3">
    <w:abstractNumId w:val="18"/>
  </w:num>
  <w:num w:numId="4">
    <w:abstractNumId w:val="7"/>
  </w:num>
  <w:num w:numId="5">
    <w:abstractNumId w:val="11"/>
  </w:num>
  <w:num w:numId="6">
    <w:abstractNumId w:val="3"/>
  </w:num>
  <w:num w:numId="7">
    <w:abstractNumId w:val="14"/>
  </w:num>
  <w:num w:numId="8">
    <w:abstractNumId w:val="21"/>
  </w:num>
  <w:num w:numId="9">
    <w:abstractNumId w:val="16"/>
  </w:num>
  <w:num w:numId="10">
    <w:abstractNumId w:val="23"/>
  </w:num>
  <w:num w:numId="11">
    <w:abstractNumId w:val="13"/>
  </w:num>
  <w:num w:numId="12">
    <w:abstractNumId w:val="28"/>
  </w:num>
  <w:num w:numId="13">
    <w:abstractNumId w:val="25"/>
  </w:num>
  <w:num w:numId="14">
    <w:abstractNumId w:val="17"/>
  </w:num>
  <w:num w:numId="15">
    <w:abstractNumId w:val="0"/>
  </w:num>
  <w:num w:numId="16">
    <w:abstractNumId w:val="27"/>
  </w:num>
  <w:num w:numId="17">
    <w:abstractNumId w:val="20"/>
  </w:num>
  <w:num w:numId="18">
    <w:abstractNumId w:val="2"/>
  </w:num>
  <w:num w:numId="19">
    <w:abstractNumId w:val="8"/>
  </w:num>
  <w:num w:numId="20">
    <w:abstractNumId w:val="15"/>
  </w:num>
  <w:num w:numId="21">
    <w:abstractNumId w:val="22"/>
  </w:num>
  <w:num w:numId="22">
    <w:abstractNumId w:val="1"/>
  </w:num>
  <w:num w:numId="23">
    <w:abstractNumId w:val="4"/>
  </w:num>
  <w:num w:numId="24">
    <w:abstractNumId w:val="24"/>
  </w:num>
  <w:num w:numId="25">
    <w:abstractNumId w:val="10"/>
  </w:num>
  <w:num w:numId="26">
    <w:abstractNumId w:val="6"/>
  </w:num>
  <w:num w:numId="27">
    <w:abstractNumId w:val="19"/>
  </w:num>
  <w:num w:numId="28">
    <w:abstractNumId w:val="9"/>
  </w:num>
  <w:num w:numId="2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6E"/>
    <w:rsid w:val="00001085"/>
    <w:rsid w:val="00002B20"/>
    <w:rsid w:val="00004363"/>
    <w:rsid w:val="000064DF"/>
    <w:rsid w:val="00011045"/>
    <w:rsid w:val="00012BE2"/>
    <w:rsid w:val="00014C38"/>
    <w:rsid w:val="00014F39"/>
    <w:rsid w:val="000172A2"/>
    <w:rsid w:val="00017C87"/>
    <w:rsid w:val="00020E2E"/>
    <w:rsid w:val="00022A5C"/>
    <w:rsid w:val="00023D36"/>
    <w:rsid w:val="000247A7"/>
    <w:rsid w:val="00025953"/>
    <w:rsid w:val="000267B7"/>
    <w:rsid w:val="0003150C"/>
    <w:rsid w:val="00033858"/>
    <w:rsid w:val="00036A77"/>
    <w:rsid w:val="00036A9C"/>
    <w:rsid w:val="000373FE"/>
    <w:rsid w:val="00037B6A"/>
    <w:rsid w:val="00040684"/>
    <w:rsid w:val="00040847"/>
    <w:rsid w:val="00041314"/>
    <w:rsid w:val="00041D80"/>
    <w:rsid w:val="00045455"/>
    <w:rsid w:val="00045E7B"/>
    <w:rsid w:val="000504C4"/>
    <w:rsid w:val="00050538"/>
    <w:rsid w:val="00052359"/>
    <w:rsid w:val="000529DF"/>
    <w:rsid w:val="00053769"/>
    <w:rsid w:val="00054A9A"/>
    <w:rsid w:val="00057FCC"/>
    <w:rsid w:val="0006516D"/>
    <w:rsid w:val="0006624E"/>
    <w:rsid w:val="00066DE9"/>
    <w:rsid w:val="00070CA7"/>
    <w:rsid w:val="0007263F"/>
    <w:rsid w:val="00072B57"/>
    <w:rsid w:val="00074D65"/>
    <w:rsid w:val="00076EE8"/>
    <w:rsid w:val="00077FA6"/>
    <w:rsid w:val="00081348"/>
    <w:rsid w:val="0008151E"/>
    <w:rsid w:val="0008212D"/>
    <w:rsid w:val="00082231"/>
    <w:rsid w:val="00082273"/>
    <w:rsid w:val="00083DBC"/>
    <w:rsid w:val="0008427D"/>
    <w:rsid w:val="00084ABD"/>
    <w:rsid w:val="00084AD0"/>
    <w:rsid w:val="00084EA2"/>
    <w:rsid w:val="00086609"/>
    <w:rsid w:val="00086842"/>
    <w:rsid w:val="00090B0B"/>
    <w:rsid w:val="0009258F"/>
    <w:rsid w:val="00093C41"/>
    <w:rsid w:val="000971C2"/>
    <w:rsid w:val="00097D79"/>
    <w:rsid w:val="00097F9F"/>
    <w:rsid w:val="000A07B3"/>
    <w:rsid w:val="000A1322"/>
    <w:rsid w:val="000A4D06"/>
    <w:rsid w:val="000A50E2"/>
    <w:rsid w:val="000A5637"/>
    <w:rsid w:val="000B0796"/>
    <w:rsid w:val="000B0F4C"/>
    <w:rsid w:val="000B15D2"/>
    <w:rsid w:val="000B42E7"/>
    <w:rsid w:val="000B45E3"/>
    <w:rsid w:val="000B4618"/>
    <w:rsid w:val="000B5648"/>
    <w:rsid w:val="000B6A19"/>
    <w:rsid w:val="000C0AC1"/>
    <w:rsid w:val="000C0B31"/>
    <w:rsid w:val="000C0BAE"/>
    <w:rsid w:val="000C0E9B"/>
    <w:rsid w:val="000C1383"/>
    <w:rsid w:val="000C1F19"/>
    <w:rsid w:val="000C4CE7"/>
    <w:rsid w:val="000C4ED2"/>
    <w:rsid w:val="000C665B"/>
    <w:rsid w:val="000D3E51"/>
    <w:rsid w:val="000D474E"/>
    <w:rsid w:val="000D4E8E"/>
    <w:rsid w:val="000D55B6"/>
    <w:rsid w:val="000D57FD"/>
    <w:rsid w:val="000D5D52"/>
    <w:rsid w:val="000D6591"/>
    <w:rsid w:val="000D7151"/>
    <w:rsid w:val="000D7B5E"/>
    <w:rsid w:val="000E020B"/>
    <w:rsid w:val="000E1503"/>
    <w:rsid w:val="000E2B0D"/>
    <w:rsid w:val="000E2DFF"/>
    <w:rsid w:val="000E40A5"/>
    <w:rsid w:val="000E4F4C"/>
    <w:rsid w:val="000E562B"/>
    <w:rsid w:val="000E616E"/>
    <w:rsid w:val="000E6358"/>
    <w:rsid w:val="000E6B3A"/>
    <w:rsid w:val="000E6F32"/>
    <w:rsid w:val="000F01D1"/>
    <w:rsid w:val="000F09D9"/>
    <w:rsid w:val="000F16E2"/>
    <w:rsid w:val="000F2F35"/>
    <w:rsid w:val="000F4E27"/>
    <w:rsid w:val="000F4E34"/>
    <w:rsid w:val="0010308B"/>
    <w:rsid w:val="00104BD5"/>
    <w:rsid w:val="00104E36"/>
    <w:rsid w:val="00104E61"/>
    <w:rsid w:val="001073C2"/>
    <w:rsid w:val="0011174F"/>
    <w:rsid w:val="00112177"/>
    <w:rsid w:val="001128D3"/>
    <w:rsid w:val="00112BEB"/>
    <w:rsid w:val="0011503D"/>
    <w:rsid w:val="00115289"/>
    <w:rsid w:val="00115491"/>
    <w:rsid w:val="001158D8"/>
    <w:rsid w:val="0011784A"/>
    <w:rsid w:val="00120BD2"/>
    <w:rsid w:val="00122028"/>
    <w:rsid w:val="00124682"/>
    <w:rsid w:val="00126717"/>
    <w:rsid w:val="00127056"/>
    <w:rsid w:val="00134117"/>
    <w:rsid w:val="00134240"/>
    <w:rsid w:val="00134D9A"/>
    <w:rsid w:val="00134EBE"/>
    <w:rsid w:val="00135510"/>
    <w:rsid w:val="00140882"/>
    <w:rsid w:val="00141778"/>
    <w:rsid w:val="00141B14"/>
    <w:rsid w:val="00142604"/>
    <w:rsid w:val="00142B8A"/>
    <w:rsid w:val="00142BD8"/>
    <w:rsid w:val="00143C34"/>
    <w:rsid w:val="0014616C"/>
    <w:rsid w:val="001466C2"/>
    <w:rsid w:val="00146E34"/>
    <w:rsid w:val="00146F02"/>
    <w:rsid w:val="001500DB"/>
    <w:rsid w:val="00150FAD"/>
    <w:rsid w:val="0015299D"/>
    <w:rsid w:val="00152F25"/>
    <w:rsid w:val="00152F53"/>
    <w:rsid w:val="00152FFB"/>
    <w:rsid w:val="0015506F"/>
    <w:rsid w:val="00157878"/>
    <w:rsid w:val="00157970"/>
    <w:rsid w:val="00161C48"/>
    <w:rsid w:val="00167DAB"/>
    <w:rsid w:val="00171A5B"/>
    <w:rsid w:val="001728DE"/>
    <w:rsid w:val="00172983"/>
    <w:rsid w:val="00173765"/>
    <w:rsid w:val="00174CC5"/>
    <w:rsid w:val="001755E7"/>
    <w:rsid w:val="00177633"/>
    <w:rsid w:val="00181152"/>
    <w:rsid w:val="00184027"/>
    <w:rsid w:val="001852A9"/>
    <w:rsid w:val="00185304"/>
    <w:rsid w:val="0018566D"/>
    <w:rsid w:val="001860BD"/>
    <w:rsid w:val="00191FA6"/>
    <w:rsid w:val="001922F6"/>
    <w:rsid w:val="001925EB"/>
    <w:rsid w:val="00192C3A"/>
    <w:rsid w:val="00192C43"/>
    <w:rsid w:val="00193D61"/>
    <w:rsid w:val="0019478F"/>
    <w:rsid w:val="0019524F"/>
    <w:rsid w:val="001A02AF"/>
    <w:rsid w:val="001A0B70"/>
    <w:rsid w:val="001A0FF5"/>
    <w:rsid w:val="001B031A"/>
    <w:rsid w:val="001B2D0A"/>
    <w:rsid w:val="001B3388"/>
    <w:rsid w:val="001B46C5"/>
    <w:rsid w:val="001B6A8A"/>
    <w:rsid w:val="001B6B3B"/>
    <w:rsid w:val="001C0637"/>
    <w:rsid w:val="001C3A7C"/>
    <w:rsid w:val="001C3B46"/>
    <w:rsid w:val="001C4F86"/>
    <w:rsid w:val="001C77DC"/>
    <w:rsid w:val="001D0821"/>
    <w:rsid w:val="001D1597"/>
    <w:rsid w:val="001D7202"/>
    <w:rsid w:val="001D78C5"/>
    <w:rsid w:val="001D7FE1"/>
    <w:rsid w:val="001E1DD1"/>
    <w:rsid w:val="001E6D49"/>
    <w:rsid w:val="001F09A2"/>
    <w:rsid w:val="001F09BC"/>
    <w:rsid w:val="001F2182"/>
    <w:rsid w:val="001F72E1"/>
    <w:rsid w:val="001FC80D"/>
    <w:rsid w:val="0020047B"/>
    <w:rsid w:val="00202D95"/>
    <w:rsid w:val="00203E3D"/>
    <w:rsid w:val="00205E81"/>
    <w:rsid w:val="002105BE"/>
    <w:rsid w:val="00210930"/>
    <w:rsid w:val="00210CAC"/>
    <w:rsid w:val="00214B43"/>
    <w:rsid w:val="00214F6D"/>
    <w:rsid w:val="00217643"/>
    <w:rsid w:val="0022129C"/>
    <w:rsid w:val="00223CB1"/>
    <w:rsid w:val="002248F3"/>
    <w:rsid w:val="00224F2E"/>
    <w:rsid w:val="00231DFE"/>
    <w:rsid w:val="00231DFF"/>
    <w:rsid w:val="00233A22"/>
    <w:rsid w:val="00233E99"/>
    <w:rsid w:val="00233FCC"/>
    <w:rsid w:val="00234A18"/>
    <w:rsid w:val="00234E48"/>
    <w:rsid w:val="00234F4A"/>
    <w:rsid w:val="002354AC"/>
    <w:rsid w:val="002434C5"/>
    <w:rsid w:val="00243890"/>
    <w:rsid w:val="002446D6"/>
    <w:rsid w:val="00244D1B"/>
    <w:rsid w:val="00246185"/>
    <w:rsid w:val="002464EC"/>
    <w:rsid w:val="00250742"/>
    <w:rsid w:val="00251002"/>
    <w:rsid w:val="00251971"/>
    <w:rsid w:val="00251A64"/>
    <w:rsid w:val="00253F5C"/>
    <w:rsid w:val="002542C6"/>
    <w:rsid w:val="00254A79"/>
    <w:rsid w:val="00255322"/>
    <w:rsid w:val="00261AD1"/>
    <w:rsid w:val="00262EF0"/>
    <w:rsid w:val="002652D6"/>
    <w:rsid w:val="002663C4"/>
    <w:rsid w:val="00266A8B"/>
    <w:rsid w:val="00267CC5"/>
    <w:rsid w:val="00271DF0"/>
    <w:rsid w:val="00272126"/>
    <w:rsid w:val="002725C1"/>
    <w:rsid w:val="00273B8F"/>
    <w:rsid w:val="002756A2"/>
    <w:rsid w:val="002829AA"/>
    <w:rsid w:val="002844C3"/>
    <w:rsid w:val="00285088"/>
    <w:rsid w:val="002856BF"/>
    <w:rsid w:val="00285C50"/>
    <w:rsid w:val="00286697"/>
    <w:rsid w:val="0028704B"/>
    <w:rsid w:val="0029049E"/>
    <w:rsid w:val="002905DE"/>
    <w:rsid w:val="00296270"/>
    <w:rsid w:val="00296E1D"/>
    <w:rsid w:val="002A0364"/>
    <w:rsid w:val="002A2083"/>
    <w:rsid w:val="002A588B"/>
    <w:rsid w:val="002A5F28"/>
    <w:rsid w:val="002B19B4"/>
    <w:rsid w:val="002B2D56"/>
    <w:rsid w:val="002B3D07"/>
    <w:rsid w:val="002B4037"/>
    <w:rsid w:val="002B45F4"/>
    <w:rsid w:val="002B7624"/>
    <w:rsid w:val="002C2155"/>
    <w:rsid w:val="002C3234"/>
    <w:rsid w:val="002C4912"/>
    <w:rsid w:val="002D0B59"/>
    <w:rsid w:val="002D0C65"/>
    <w:rsid w:val="002D13C4"/>
    <w:rsid w:val="002D4444"/>
    <w:rsid w:val="002D4642"/>
    <w:rsid w:val="002D586E"/>
    <w:rsid w:val="002D6237"/>
    <w:rsid w:val="002E09F6"/>
    <w:rsid w:val="002E0A78"/>
    <w:rsid w:val="002E109B"/>
    <w:rsid w:val="002E232E"/>
    <w:rsid w:val="002E359F"/>
    <w:rsid w:val="002E40E3"/>
    <w:rsid w:val="002E56AE"/>
    <w:rsid w:val="002E589F"/>
    <w:rsid w:val="002E65B6"/>
    <w:rsid w:val="002E6E0B"/>
    <w:rsid w:val="002E7496"/>
    <w:rsid w:val="002E7C62"/>
    <w:rsid w:val="002F1CA8"/>
    <w:rsid w:val="002F459C"/>
    <w:rsid w:val="002F496B"/>
    <w:rsid w:val="002F5703"/>
    <w:rsid w:val="00303A40"/>
    <w:rsid w:val="00303AD3"/>
    <w:rsid w:val="003051E5"/>
    <w:rsid w:val="00312A6A"/>
    <w:rsid w:val="003141A3"/>
    <w:rsid w:val="003151E1"/>
    <w:rsid w:val="003172CC"/>
    <w:rsid w:val="0032010B"/>
    <w:rsid w:val="00320363"/>
    <w:rsid w:val="00321A3D"/>
    <w:rsid w:val="00321C1F"/>
    <w:rsid w:val="003224D6"/>
    <w:rsid w:val="00323FD0"/>
    <w:rsid w:val="0032586B"/>
    <w:rsid w:val="00326748"/>
    <w:rsid w:val="00326DB6"/>
    <w:rsid w:val="00330266"/>
    <w:rsid w:val="00331171"/>
    <w:rsid w:val="00333540"/>
    <w:rsid w:val="00333D18"/>
    <w:rsid w:val="00334206"/>
    <w:rsid w:val="00334F89"/>
    <w:rsid w:val="00336D13"/>
    <w:rsid w:val="003440EB"/>
    <w:rsid w:val="003504A5"/>
    <w:rsid w:val="00353197"/>
    <w:rsid w:val="00353291"/>
    <w:rsid w:val="003538E9"/>
    <w:rsid w:val="00357346"/>
    <w:rsid w:val="00360D9F"/>
    <w:rsid w:val="003618AA"/>
    <w:rsid w:val="00362BEA"/>
    <w:rsid w:val="00362BEC"/>
    <w:rsid w:val="0036327D"/>
    <w:rsid w:val="0036419C"/>
    <w:rsid w:val="0036455E"/>
    <w:rsid w:val="00364D28"/>
    <w:rsid w:val="00364DA9"/>
    <w:rsid w:val="0036766E"/>
    <w:rsid w:val="00367CC8"/>
    <w:rsid w:val="0036D484"/>
    <w:rsid w:val="00371E3E"/>
    <w:rsid w:val="003734AC"/>
    <w:rsid w:val="003752F0"/>
    <w:rsid w:val="00377CB5"/>
    <w:rsid w:val="00380663"/>
    <w:rsid w:val="003827AA"/>
    <w:rsid w:val="003834A5"/>
    <w:rsid w:val="00384091"/>
    <w:rsid w:val="0038418F"/>
    <w:rsid w:val="003862B2"/>
    <w:rsid w:val="0038713D"/>
    <w:rsid w:val="00391CF6"/>
    <w:rsid w:val="00394523"/>
    <w:rsid w:val="0039579B"/>
    <w:rsid w:val="00395A49"/>
    <w:rsid w:val="003A019B"/>
    <w:rsid w:val="003A0847"/>
    <w:rsid w:val="003A0BD4"/>
    <w:rsid w:val="003A1224"/>
    <w:rsid w:val="003A22E2"/>
    <w:rsid w:val="003A30F2"/>
    <w:rsid w:val="003A34AC"/>
    <w:rsid w:val="003A34D5"/>
    <w:rsid w:val="003A455B"/>
    <w:rsid w:val="003A5B76"/>
    <w:rsid w:val="003AB75C"/>
    <w:rsid w:val="003B135C"/>
    <w:rsid w:val="003B1C06"/>
    <w:rsid w:val="003B1C87"/>
    <w:rsid w:val="003B2C08"/>
    <w:rsid w:val="003B3B7A"/>
    <w:rsid w:val="003B696F"/>
    <w:rsid w:val="003B6D0C"/>
    <w:rsid w:val="003C05AE"/>
    <w:rsid w:val="003C0C18"/>
    <w:rsid w:val="003C2AE3"/>
    <w:rsid w:val="003C318B"/>
    <w:rsid w:val="003D051B"/>
    <w:rsid w:val="003D5F7E"/>
    <w:rsid w:val="003D685F"/>
    <w:rsid w:val="003E1732"/>
    <w:rsid w:val="003E1D13"/>
    <w:rsid w:val="003E4816"/>
    <w:rsid w:val="003E4901"/>
    <w:rsid w:val="003E4ECF"/>
    <w:rsid w:val="003E5EF2"/>
    <w:rsid w:val="003E7356"/>
    <w:rsid w:val="003F0CD0"/>
    <w:rsid w:val="003F245F"/>
    <w:rsid w:val="003F347B"/>
    <w:rsid w:val="003F3881"/>
    <w:rsid w:val="003F4369"/>
    <w:rsid w:val="003F54BA"/>
    <w:rsid w:val="003F7B9E"/>
    <w:rsid w:val="00400C41"/>
    <w:rsid w:val="00401032"/>
    <w:rsid w:val="00401B2B"/>
    <w:rsid w:val="00401DB2"/>
    <w:rsid w:val="00402AAC"/>
    <w:rsid w:val="00403B7F"/>
    <w:rsid w:val="00405B5C"/>
    <w:rsid w:val="00406405"/>
    <w:rsid w:val="00407549"/>
    <w:rsid w:val="00410A2D"/>
    <w:rsid w:val="00411DD6"/>
    <w:rsid w:val="00414BC3"/>
    <w:rsid w:val="004157AF"/>
    <w:rsid w:val="00417420"/>
    <w:rsid w:val="004176E0"/>
    <w:rsid w:val="00420C1A"/>
    <w:rsid w:val="00421D9A"/>
    <w:rsid w:val="00422E6C"/>
    <w:rsid w:val="00424C4B"/>
    <w:rsid w:val="00426419"/>
    <w:rsid w:val="00426C48"/>
    <w:rsid w:val="0042776E"/>
    <w:rsid w:val="00430FBF"/>
    <w:rsid w:val="00431466"/>
    <w:rsid w:val="00432EA9"/>
    <w:rsid w:val="004365C8"/>
    <w:rsid w:val="00437159"/>
    <w:rsid w:val="004373DE"/>
    <w:rsid w:val="0044015A"/>
    <w:rsid w:val="004409D8"/>
    <w:rsid w:val="00440FBB"/>
    <w:rsid w:val="00443FAA"/>
    <w:rsid w:val="004446E7"/>
    <w:rsid w:val="00444EFF"/>
    <w:rsid w:val="00445262"/>
    <w:rsid w:val="004501E5"/>
    <w:rsid w:val="00450C61"/>
    <w:rsid w:val="00456CC6"/>
    <w:rsid w:val="00460AF4"/>
    <w:rsid w:val="0046105C"/>
    <w:rsid w:val="0046109F"/>
    <w:rsid w:val="0046230F"/>
    <w:rsid w:val="00463ED4"/>
    <w:rsid w:val="00466C88"/>
    <w:rsid w:val="004719FC"/>
    <w:rsid w:val="00472520"/>
    <w:rsid w:val="00473524"/>
    <w:rsid w:val="004738AD"/>
    <w:rsid w:val="00475F3F"/>
    <w:rsid w:val="00476478"/>
    <w:rsid w:val="0047691F"/>
    <w:rsid w:val="00476D11"/>
    <w:rsid w:val="00481141"/>
    <w:rsid w:val="00482392"/>
    <w:rsid w:val="00484B14"/>
    <w:rsid w:val="00484D75"/>
    <w:rsid w:val="00485F35"/>
    <w:rsid w:val="00486AAD"/>
    <w:rsid w:val="004933EE"/>
    <w:rsid w:val="00493705"/>
    <w:rsid w:val="00494DAA"/>
    <w:rsid w:val="004A05EE"/>
    <w:rsid w:val="004A0CAC"/>
    <w:rsid w:val="004A1993"/>
    <w:rsid w:val="004A313F"/>
    <w:rsid w:val="004B2D66"/>
    <w:rsid w:val="004B3017"/>
    <w:rsid w:val="004B3084"/>
    <w:rsid w:val="004B3B70"/>
    <w:rsid w:val="004B6E18"/>
    <w:rsid w:val="004B7DE1"/>
    <w:rsid w:val="004C0454"/>
    <w:rsid w:val="004C1FBC"/>
    <w:rsid w:val="004C3430"/>
    <w:rsid w:val="004C3AF3"/>
    <w:rsid w:val="004C3B76"/>
    <w:rsid w:val="004C4763"/>
    <w:rsid w:val="004C5A75"/>
    <w:rsid w:val="004C69E2"/>
    <w:rsid w:val="004C6A05"/>
    <w:rsid w:val="004D0C7A"/>
    <w:rsid w:val="004D1154"/>
    <w:rsid w:val="004D2215"/>
    <w:rsid w:val="004D3802"/>
    <w:rsid w:val="004D38C2"/>
    <w:rsid w:val="004D6773"/>
    <w:rsid w:val="004D6893"/>
    <w:rsid w:val="004D7069"/>
    <w:rsid w:val="004E0FC1"/>
    <w:rsid w:val="004E1751"/>
    <w:rsid w:val="004E1F3F"/>
    <w:rsid w:val="004E24F0"/>
    <w:rsid w:val="004E2715"/>
    <w:rsid w:val="004E3466"/>
    <w:rsid w:val="004E3666"/>
    <w:rsid w:val="004F04FE"/>
    <w:rsid w:val="004F1B0E"/>
    <w:rsid w:val="004F3073"/>
    <w:rsid w:val="004F30B4"/>
    <w:rsid w:val="004F4903"/>
    <w:rsid w:val="004F5C2E"/>
    <w:rsid w:val="004F6642"/>
    <w:rsid w:val="004F6F7A"/>
    <w:rsid w:val="004F70A7"/>
    <w:rsid w:val="00500904"/>
    <w:rsid w:val="00502318"/>
    <w:rsid w:val="00502801"/>
    <w:rsid w:val="0050335D"/>
    <w:rsid w:val="00503829"/>
    <w:rsid w:val="005038A5"/>
    <w:rsid w:val="0050694C"/>
    <w:rsid w:val="00506FA5"/>
    <w:rsid w:val="00507707"/>
    <w:rsid w:val="0050780A"/>
    <w:rsid w:val="00511E59"/>
    <w:rsid w:val="0051319E"/>
    <w:rsid w:val="00513884"/>
    <w:rsid w:val="00514204"/>
    <w:rsid w:val="00514BEB"/>
    <w:rsid w:val="00514CF7"/>
    <w:rsid w:val="005161D5"/>
    <w:rsid w:val="005163A6"/>
    <w:rsid w:val="0051701E"/>
    <w:rsid w:val="00517A76"/>
    <w:rsid w:val="005215E8"/>
    <w:rsid w:val="00523657"/>
    <w:rsid w:val="00523DCF"/>
    <w:rsid w:val="00524E8F"/>
    <w:rsid w:val="00525434"/>
    <w:rsid w:val="00526A89"/>
    <w:rsid w:val="005279EA"/>
    <w:rsid w:val="005316F2"/>
    <w:rsid w:val="00532948"/>
    <w:rsid w:val="0053295A"/>
    <w:rsid w:val="005352E6"/>
    <w:rsid w:val="00536694"/>
    <w:rsid w:val="00537699"/>
    <w:rsid w:val="00540920"/>
    <w:rsid w:val="005410B9"/>
    <w:rsid w:val="005411C1"/>
    <w:rsid w:val="00543E9E"/>
    <w:rsid w:val="005472B6"/>
    <w:rsid w:val="005477F6"/>
    <w:rsid w:val="005522DC"/>
    <w:rsid w:val="00552736"/>
    <w:rsid w:val="0055435F"/>
    <w:rsid w:val="005544DC"/>
    <w:rsid w:val="00555F64"/>
    <w:rsid w:val="0055747C"/>
    <w:rsid w:val="00557E8F"/>
    <w:rsid w:val="00557FE6"/>
    <w:rsid w:val="0056148A"/>
    <w:rsid w:val="005614B9"/>
    <w:rsid w:val="00564BCB"/>
    <w:rsid w:val="00565245"/>
    <w:rsid w:val="00565A4A"/>
    <w:rsid w:val="00565D7B"/>
    <w:rsid w:val="0056789C"/>
    <w:rsid w:val="00567DC0"/>
    <w:rsid w:val="0056B84F"/>
    <w:rsid w:val="00573C67"/>
    <w:rsid w:val="00573E65"/>
    <w:rsid w:val="005751BD"/>
    <w:rsid w:val="00576054"/>
    <w:rsid w:val="005762D9"/>
    <w:rsid w:val="005773B2"/>
    <w:rsid w:val="00577B92"/>
    <w:rsid w:val="00577CDA"/>
    <w:rsid w:val="00580E00"/>
    <w:rsid w:val="00581763"/>
    <w:rsid w:val="00581BEC"/>
    <w:rsid w:val="00581D33"/>
    <w:rsid w:val="00586ABF"/>
    <w:rsid w:val="005874B8"/>
    <w:rsid w:val="00590A17"/>
    <w:rsid w:val="00591691"/>
    <w:rsid w:val="00592033"/>
    <w:rsid w:val="00592E82"/>
    <w:rsid w:val="00594303"/>
    <w:rsid w:val="00594F9C"/>
    <w:rsid w:val="005953F2"/>
    <w:rsid w:val="00596577"/>
    <w:rsid w:val="00597631"/>
    <w:rsid w:val="005A05FA"/>
    <w:rsid w:val="005A348E"/>
    <w:rsid w:val="005A5327"/>
    <w:rsid w:val="005A6613"/>
    <w:rsid w:val="005A69D8"/>
    <w:rsid w:val="005B00F3"/>
    <w:rsid w:val="005B16F6"/>
    <w:rsid w:val="005B3078"/>
    <w:rsid w:val="005C156C"/>
    <w:rsid w:val="005C1E33"/>
    <w:rsid w:val="005C3001"/>
    <w:rsid w:val="005C33AD"/>
    <w:rsid w:val="005C4953"/>
    <w:rsid w:val="005C642F"/>
    <w:rsid w:val="005C7144"/>
    <w:rsid w:val="005C79DD"/>
    <w:rsid w:val="005D1163"/>
    <w:rsid w:val="005D2090"/>
    <w:rsid w:val="005D248D"/>
    <w:rsid w:val="005D2BDA"/>
    <w:rsid w:val="005D6B81"/>
    <w:rsid w:val="005D762E"/>
    <w:rsid w:val="005D7797"/>
    <w:rsid w:val="005E03C5"/>
    <w:rsid w:val="005E08F4"/>
    <w:rsid w:val="005E1A8A"/>
    <w:rsid w:val="005E3CC5"/>
    <w:rsid w:val="005E5AA8"/>
    <w:rsid w:val="005E5E03"/>
    <w:rsid w:val="005E6E45"/>
    <w:rsid w:val="005F252F"/>
    <w:rsid w:val="005F3193"/>
    <w:rsid w:val="005F3875"/>
    <w:rsid w:val="005F465D"/>
    <w:rsid w:val="005F4FF2"/>
    <w:rsid w:val="005F5421"/>
    <w:rsid w:val="00601890"/>
    <w:rsid w:val="00601CE4"/>
    <w:rsid w:val="00602731"/>
    <w:rsid w:val="00602974"/>
    <w:rsid w:val="006045CB"/>
    <w:rsid w:val="006045E7"/>
    <w:rsid w:val="00610F66"/>
    <w:rsid w:val="00613017"/>
    <w:rsid w:val="00613539"/>
    <w:rsid w:val="00616CD3"/>
    <w:rsid w:val="00616D7F"/>
    <w:rsid w:val="00620B77"/>
    <w:rsid w:val="00620FD0"/>
    <w:rsid w:val="0062205F"/>
    <w:rsid w:val="0062365A"/>
    <w:rsid w:val="0062459A"/>
    <w:rsid w:val="00624B88"/>
    <w:rsid w:val="0062509A"/>
    <w:rsid w:val="00627B36"/>
    <w:rsid w:val="00630CF2"/>
    <w:rsid w:val="00632B3C"/>
    <w:rsid w:val="00632BB0"/>
    <w:rsid w:val="006344DD"/>
    <w:rsid w:val="00635EBA"/>
    <w:rsid w:val="006373F1"/>
    <w:rsid w:val="00637A4F"/>
    <w:rsid w:val="00640134"/>
    <w:rsid w:val="006415B3"/>
    <w:rsid w:val="00642C87"/>
    <w:rsid w:val="00647849"/>
    <w:rsid w:val="00647D95"/>
    <w:rsid w:val="00650E93"/>
    <w:rsid w:val="00651395"/>
    <w:rsid w:val="0065166F"/>
    <w:rsid w:val="006517FA"/>
    <w:rsid w:val="00651C3F"/>
    <w:rsid w:val="00653543"/>
    <w:rsid w:val="00654A13"/>
    <w:rsid w:val="00654D85"/>
    <w:rsid w:val="0065751E"/>
    <w:rsid w:val="00661D2C"/>
    <w:rsid w:val="006627DF"/>
    <w:rsid w:val="00662E6E"/>
    <w:rsid w:val="0066409A"/>
    <w:rsid w:val="00664818"/>
    <w:rsid w:val="00665D04"/>
    <w:rsid w:val="00665D51"/>
    <w:rsid w:val="00666181"/>
    <w:rsid w:val="0067042C"/>
    <w:rsid w:val="00671883"/>
    <w:rsid w:val="006728DF"/>
    <w:rsid w:val="00672DA8"/>
    <w:rsid w:val="00673AE2"/>
    <w:rsid w:val="00674090"/>
    <w:rsid w:val="006744A7"/>
    <w:rsid w:val="00675BEE"/>
    <w:rsid w:val="00675FDF"/>
    <w:rsid w:val="0067685B"/>
    <w:rsid w:val="00677EEF"/>
    <w:rsid w:val="00680864"/>
    <w:rsid w:val="00680F15"/>
    <w:rsid w:val="00681A15"/>
    <w:rsid w:val="006822B6"/>
    <w:rsid w:val="00686428"/>
    <w:rsid w:val="0069074B"/>
    <w:rsid w:val="00691E1E"/>
    <w:rsid w:val="00692CE4"/>
    <w:rsid w:val="006961E8"/>
    <w:rsid w:val="006A15CD"/>
    <w:rsid w:val="006A4CA2"/>
    <w:rsid w:val="006A56BF"/>
    <w:rsid w:val="006A603C"/>
    <w:rsid w:val="006B19F3"/>
    <w:rsid w:val="006B2183"/>
    <w:rsid w:val="006B2682"/>
    <w:rsid w:val="006B2A7C"/>
    <w:rsid w:val="006B2B98"/>
    <w:rsid w:val="006B3731"/>
    <w:rsid w:val="006B4183"/>
    <w:rsid w:val="006C2793"/>
    <w:rsid w:val="006C2F06"/>
    <w:rsid w:val="006C2F11"/>
    <w:rsid w:val="006C458A"/>
    <w:rsid w:val="006C67D1"/>
    <w:rsid w:val="006D0184"/>
    <w:rsid w:val="006D1280"/>
    <w:rsid w:val="006D36B1"/>
    <w:rsid w:val="006D4B62"/>
    <w:rsid w:val="006D7AD5"/>
    <w:rsid w:val="006E0165"/>
    <w:rsid w:val="006E07E1"/>
    <w:rsid w:val="006E16D8"/>
    <w:rsid w:val="006E1F0D"/>
    <w:rsid w:val="006E2858"/>
    <w:rsid w:val="006E4944"/>
    <w:rsid w:val="006E54DD"/>
    <w:rsid w:val="006E7368"/>
    <w:rsid w:val="006F2E58"/>
    <w:rsid w:val="006F3A68"/>
    <w:rsid w:val="006F49EE"/>
    <w:rsid w:val="006F7EC2"/>
    <w:rsid w:val="007006D5"/>
    <w:rsid w:val="00700C84"/>
    <w:rsid w:val="007019F1"/>
    <w:rsid w:val="0070214B"/>
    <w:rsid w:val="00702237"/>
    <w:rsid w:val="00702F5B"/>
    <w:rsid w:val="00703C80"/>
    <w:rsid w:val="0070677A"/>
    <w:rsid w:val="0071037B"/>
    <w:rsid w:val="0071211D"/>
    <w:rsid w:val="00722641"/>
    <w:rsid w:val="007263BA"/>
    <w:rsid w:val="00726B56"/>
    <w:rsid w:val="0072702C"/>
    <w:rsid w:val="0073039E"/>
    <w:rsid w:val="00730B54"/>
    <w:rsid w:val="0073204B"/>
    <w:rsid w:val="00736113"/>
    <w:rsid w:val="00740A73"/>
    <w:rsid w:val="007435D0"/>
    <w:rsid w:val="00743963"/>
    <w:rsid w:val="00744A0D"/>
    <w:rsid w:val="00746653"/>
    <w:rsid w:val="00746EA9"/>
    <w:rsid w:val="00746ED7"/>
    <w:rsid w:val="00750D08"/>
    <w:rsid w:val="0075189E"/>
    <w:rsid w:val="0075208F"/>
    <w:rsid w:val="007524A7"/>
    <w:rsid w:val="0075257D"/>
    <w:rsid w:val="00752B72"/>
    <w:rsid w:val="00752E86"/>
    <w:rsid w:val="00754E5E"/>
    <w:rsid w:val="00754FD8"/>
    <w:rsid w:val="007554D1"/>
    <w:rsid w:val="00757B79"/>
    <w:rsid w:val="00757D22"/>
    <w:rsid w:val="007601E3"/>
    <w:rsid w:val="00761A3D"/>
    <w:rsid w:val="00761FCA"/>
    <w:rsid w:val="007654CE"/>
    <w:rsid w:val="0076559A"/>
    <w:rsid w:val="00770A8E"/>
    <w:rsid w:val="007712B2"/>
    <w:rsid w:val="00771914"/>
    <w:rsid w:val="00771939"/>
    <w:rsid w:val="007723F5"/>
    <w:rsid w:val="00772914"/>
    <w:rsid w:val="00772A7B"/>
    <w:rsid w:val="00776B6F"/>
    <w:rsid w:val="007777F8"/>
    <w:rsid w:val="007816D4"/>
    <w:rsid w:val="00781D78"/>
    <w:rsid w:val="007858E0"/>
    <w:rsid w:val="007878ED"/>
    <w:rsid w:val="007911F8"/>
    <w:rsid w:val="0079477B"/>
    <w:rsid w:val="00794914"/>
    <w:rsid w:val="00796732"/>
    <w:rsid w:val="00796F00"/>
    <w:rsid w:val="007A0AEF"/>
    <w:rsid w:val="007A4A92"/>
    <w:rsid w:val="007A4FE1"/>
    <w:rsid w:val="007A74B5"/>
    <w:rsid w:val="007A76B3"/>
    <w:rsid w:val="007B03A2"/>
    <w:rsid w:val="007B0834"/>
    <w:rsid w:val="007B0998"/>
    <w:rsid w:val="007B1FC3"/>
    <w:rsid w:val="007B318B"/>
    <w:rsid w:val="007B5462"/>
    <w:rsid w:val="007B6270"/>
    <w:rsid w:val="007C001C"/>
    <w:rsid w:val="007C3393"/>
    <w:rsid w:val="007D079D"/>
    <w:rsid w:val="007D24B6"/>
    <w:rsid w:val="007D38A4"/>
    <w:rsid w:val="007D4EC2"/>
    <w:rsid w:val="007E04BE"/>
    <w:rsid w:val="007E0789"/>
    <w:rsid w:val="007E5A9A"/>
    <w:rsid w:val="007E5C1C"/>
    <w:rsid w:val="007E63EC"/>
    <w:rsid w:val="007F1FAD"/>
    <w:rsid w:val="007F370C"/>
    <w:rsid w:val="007F770D"/>
    <w:rsid w:val="007F7A5D"/>
    <w:rsid w:val="00800086"/>
    <w:rsid w:val="00805AB2"/>
    <w:rsid w:val="008062A7"/>
    <w:rsid w:val="00807BE3"/>
    <w:rsid w:val="00807D9C"/>
    <w:rsid w:val="00810106"/>
    <w:rsid w:val="00810DD1"/>
    <w:rsid w:val="0081619C"/>
    <w:rsid w:val="00817371"/>
    <w:rsid w:val="008242D9"/>
    <w:rsid w:val="0082531D"/>
    <w:rsid w:val="008259CF"/>
    <w:rsid w:val="008300F2"/>
    <w:rsid w:val="008302E2"/>
    <w:rsid w:val="0083092E"/>
    <w:rsid w:val="00831177"/>
    <w:rsid w:val="00832546"/>
    <w:rsid w:val="00832959"/>
    <w:rsid w:val="00833AC6"/>
    <w:rsid w:val="00833D7B"/>
    <w:rsid w:val="00834199"/>
    <w:rsid w:val="008365FA"/>
    <w:rsid w:val="00843CF5"/>
    <w:rsid w:val="00843EA9"/>
    <w:rsid w:val="008440C1"/>
    <w:rsid w:val="008456F3"/>
    <w:rsid w:val="0084625B"/>
    <w:rsid w:val="00846982"/>
    <w:rsid w:val="00846A4C"/>
    <w:rsid w:val="008538BE"/>
    <w:rsid w:val="00854C07"/>
    <w:rsid w:val="00854C74"/>
    <w:rsid w:val="00855258"/>
    <w:rsid w:val="00855D68"/>
    <w:rsid w:val="00857BDE"/>
    <w:rsid w:val="00862A6A"/>
    <w:rsid w:val="0086338A"/>
    <w:rsid w:val="00863F85"/>
    <w:rsid w:val="00864256"/>
    <w:rsid w:val="00865F67"/>
    <w:rsid w:val="008668CD"/>
    <w:rsid w:val="00867F63"/>
    <w:rsid w:val="00870565"/>
    <w:rsid w:val="00870C8B"/>
    <w:rsid w:val="008713DA"/>
    <w:rsid w:val="0087234D"/>
    <w:rsid w:val="008747FE"/>
    <w:rsid w:val="00874C6E"/>
    <w:rsid w:val="00875B53"/>
    <w:rsid w:val="008806FD"/>
    <w:rsid w:val="00885225"/>
    <w:rsid w:val="00885DD3"/>
    <w:rsid w:val="008875E7"/>
    <w:rsid w:val="00891133"/>
    <w:rsid w:val="0089119E"/>
    <w:rsid w:val="008924BF"/>
    <w:rsid w:val="00892847"/>
    <w:rsid w:val="00893106"/>
    <w:rsid w:val="00893915"/>
    <w:rsid w:val="00895B6B"/>
    <w:rsid w:val="00896303"/>
    <w:rsid w:val="00896BD1"/>
    <w:rsid w:val="008A1A86"/>
    <w:rsid w:val="008A210D"/>
    <w:rsid w:val="008A426E"/>
    <w:rsid w:val="008A461B"/>
    <w:rsid w:val="008A4E00"/>
    <w:rsid w:val="008A5FEF"/>
    <w:rsid w:val="008A7076"/>
    <w:rsid w:val="008A7C8F"/>
    <w:rsid w:val="008C086E"/>
    <w:rsid w:val="008C3A42"/>
    <w:rsid w:val="008C463B"/>
    <w:rsid w:val="008C48AC"/>
    <w:rsid w:val="008D06F2"/>
    <w:rsid w:val="008D0F8A"/>
    <w:rsid w:val="008D1123"/>
    <w:rsid w:val="008D3EC4"/>
    <w:rsid w:val="008D596C"/>
    <w:rsid w:val="008D7499"/>
    <w:rsid w:val="008D79FA"/>
    <w:rsid w:val="008D7B74"/>
    <w:rsid w:val="008E1C0D"/>
    <w:rsid w:val="008E2442"/>
    <w:rsid w:val="008E46CB"/>
    <w:rsid w:val="008E4CE9"/>
    <w:rsid w:val="008E51CF"/>
    <w:rsid w:val="008E52C7"/>
    <w:rsid w:val="008E6E38"/>
    <w:rsid w:val="008E7925"/>
    <w:rsid w:val="008F04F1"/>
    <w:rsid w:val="008F1341"/>
    <w:rsid w:val="008F3864"/>
    <w:rsid w:val="008F3C9B"/>
    <w:rsid w:val="008F4B9F"/>
    <w:rsid w:val="008F6BB9"/>
    <w:rsid w:val="008F74C9"/>
    <w:rsid w:val="00901E20"/>
    <w:rsid w:val="00902CEE"/>
    <w:rsid w:val="009036F6"/>
    <w:rsid w:val="00903DCB"/>
    <w:rsid w:val="00904AB4"/>
    <w:rsid w:val="00904D25"/>
    <w:rsid w:val="0090774C"/>
    <w:rsid w:val="00907DB0"/>
    <w:rsid w:val="00910FFE"/>
    <w:rsid w:val="00911A9E"/>
    <w:rsid w:val="0092379F"/>
    <w:rsid w:val="00924B59"/>
    <w:rsid w:val="009254E9"/>
    <w:rsid w:val="00925F06"/>
    <w:rsid w:val="00927964"/>
    <w:rsid w:val="0093062A"/>
    <w:rsid w:val="009329BC"/>
    <w:rsid w:val="00934434"/>
    <w:rsid w:val="009346F4"/>
    <w:rsid w:val="00934DC2"/>
    <w:rsid w:val="00936BE3"/>
    <w:rsid w:val="00942919"/>
    <w:rsid w:val="009448EF"/>
    <w:rsid w:val="0094705B"/>
    <w:rsid w:val="0094765A"/>
    <w:rsid w:val="00950841"/>
    <w:rsid w:val="00951F9D"/>
    <w:rsid w:val="009522F9"/>
    <w:rsid w:val="00957C7E"/>
    <w:rsid w:val="00963749"/>
    <w:rsid w:val="0096672E"/>
    <w:rsid w:val="009676D0"/>
    <w:rsid w:val="009722C0"/>
    <w:rsid w:val="00974C81"/>
    <w:rsid w:val="00974EE4"/>
    <w:rsid w:val="0098342E"/>
    <w:rsid w:val="009837FC"/>
    <w:rsid w:val="00983F9F"/>
    <w:rsid w:val="00984BCF"/>
    <w:rsid w:val="00987D7A"/>
    <w:rsid w:val="00987E65"/>
    <w:rsid w:val="00991E02"/>
    <w:rsid w:val="0099207B"/>
    <w:rsid w:val="00992BAF"/>
    <w:rsid w:val="00993319"/>
    <w:rsid w:val="009939EF"/>
    <w:rsid w:val="009948E1"/>
    <w:rsid w:val="0099548E"/>
    <w:rsid w:val="00995495"/>
    <w:rsid w:val="00995940"/>
    <w:rsid w:val="00995969"/>
    <w:rsid w:val="009A0CBC"/>
    <w:rsid w:val="009A1DF4"/>
    <w:rsid w:val="009A51AD"/>
    <w:rsid w:val="009A5635"/>
    <w:rsid w:val="009B0F3C"/>
    <w:rsid w:val="009B12FF"/>
    <w:rsid w:val="009B3343"/>
    <w:rsid w:val="009B36A4"/>
    <w:rsid w:val="009B3EBA"/>
    <w:rsid w:val="009B4769"/>
    <w:rsid w:val="009B5B6A"/>
    <w:rsid w:val="009B5ECD"/>
    <w:rsid w:val="009C0AA9"/>
    <w:rsid w:val="009C0E33"/>
    <w:rsid w:val="009C13E0"/>
    <w:rsid w:val="009C2D32"/>
    <w:rsid w:val="009C3F32"/>
    <w:rsid w:val="009C486E"/>
    <w:rsid w:val="009C4CF5"/>
    <w:rsid w:val="009C5160"/>
    <w:rsid w:val="009C7400"/>
    <w:rsid w:val="009C75DC"/>
    <w:rsid w:val="009C7741"/>
    <w:rsid w:val="009C875E"/>
    <w:rsid w:val="009D13CD"/>
    <w:rsid w:val="009D18B8"/>
    <w:rsid w:val="009D2393"/>
    <w:rsid w:val="009D357A"/>
    <w:rsid w:val="009D3C1E"/>
    <w:rsid w:val="009D43B3"/>
    <w:rsid w:val="009E0204"/>
    <w:rsid w:val="009E08F9"/>
    <w:rsid w:val="009E1AF6"/>
    <w:rsid w:val="009E38E9"/>
    <w:rsid w:val="009E3F67"/>
    <w:rsid w:val="009F0B70"/>
    <w:rsid w:val="009F4BE4"/>
    <w:rsid w:val="009F52F1"/>
    <w:rsid w:val="009F6336"/>
    <w:rsid w:val="009F6362"/>
    <w:rsid w:val="009F73C6"/>
    <w:rsid w:val="00A004CC"/>
    <w:rsid w:val="00A0169B"/>
    <w:rsid w:val="00A01E94"/>
    <w:rsid w:val="00A04860"/>
    <w:rsid w:val="00A05449"/>
    <w:rsid w:val="00A06342"/>
    <w:rsid w:val="00A07DEB"/>
    <w:rsid w:val="00A0AE3F"/>
    <w:rsid w:val="00A10F35"/>
    <w:rsid w:val="00A110E3"/>
    <w:rsid w:val="00A133F0"/>
    <w:rsid w:val="00A13AE2"/>
    <w:rsid w:val="00A144CE"/>
    <w:rsid w:val="00A14B38"/>
    <w:rsid w:val="00A154B5"/>
    <w:rsid w:val="00A17ACF"/>
    <w:rsid w:val="00A20102"/>
    <w:rsid w:val="00A2085F"/>
    <w:rsid w:val="00A20A82"/>
    <w:rsid w:val="00A22155"/>
    <w:rsid w:val="00A2263F"/>
    <w:rsid w:val="00A234AC"/>
    <w:rsid w:val="00A23CBD"/>
    <w:rsid w:val="00A24A2E"/>
    <w:rsid w:val="00A2570C"/>
    <w:rsid w:val="00A25F10"/>
    <w:rsid w:val="00A276FA"/>
    <w:rsid w:val="00A34D2A"/>
    <w:rsid w:val="00A350E8"/>
    <w:rsid w:val="00A42C76"/>
    <w:rsid w:val="00A42ECD"/>
    <w:rsid w:val="00A46101"/>
    <w:rsid w:val="00A463A2"/>
    <w:rsid w:val="00A47A3B"/>
    <w:rsid w:val="00A47E53"/>
    <w:rsid w:val="00A5155F"/>
    <w:rsid w:val="00A51C86"/>
    <w:rsid w:val="00A526F5"/>
    <w:rsid w:val="00A5301E"/>
    <w:rsid w:val="00A53B53"/>
    <w:rsid w:val="00A602E4"/>
    <w:rsid w:val="00A62383"/>
    <w:rsid w:val="00A639BB"/>
    <w:rsid w:val="00A64F9B"/>
    <w:rsid w:val="00A65D0A"/>
    <w:rsid w:val="00A65E3F"/>
    <w:rsid w:val="00A67BD9"/>
    <w:rsid w:val="00A71592"/>
    <w:rsid w:val="00A72EDC"/>
    <w:rsid w:val="00A73613"/>
    <w:rsid w:val="00A74530"/>
    <w:rsid w:val="00A75097"/>
    <w:rsid w:val="00A808AB"/>
    <w:rsid w:val="00A80F10"/>
    <w:rsid w:val="00A81390"/>
    <w:rsid w:val="00A832B6"/>
    <w:rsid w:val="00A8418B"/>
    <w:rsid w:val="00A84E60"/>
    <w:rsid w:val="00A868C2"/>
    <w:rsid w:val="00A87972"/>
    <w:rsid w:val="00A91346"/>
    <w:rsid w:val="00A924EA"/>
    <w:rsid w:val="00A952C9"/>
    <w:rsid w:val="00A95FF4"/>
    <w:rsid w:val="00AA1928"/>
    <w:rsid w:val="00AA1BAA"/>
    <w:rsid w:val="00AA2DB0"/>
    <w:rsid w:val="00AA34B4"/>
    <w:rsid w:val="00AA3A7F"/>
    <w:rsid w:val="00AA4543"/>
    <w:rsid w:val="00AA5466"/>
    <w:rsid w:val="00AB079E"/>
    <w:rsid w:val="00AB1131"/>
    <w:rsid w:val="00AB1CC8"/>
    <w:rsid w:val="00AB211E"/>
    <w:rsid w:val="00AB3D51"/>
    <w:rsid w:val="00AB3FAF"/>
    <w:rsid w:val="00AB505E"/>
    <w:rsid w:val="00AB564F"/>
    <w:rsid w:val="00AB5DD0"/>
    <w:rsid w:val="00AB671B"/>
    <w:rsid w:val="00AC0720"/>
    <w:rsid w:val="00AC30B6"/>
    <w:rsid w:val="00AC376A"/>
    <w:rsid w:val="00AC5114"/>
    <w:rsid w:val="00AC7323"/>
    <w:rsid w:val="00AD0D24"/>
    <w:rsid w:val="00AD2A7C"/>
    <w:rsid w:val="00AD2C9B"/>
    <w:rsid w:val="00AD2EAF"/>
    <w:rsid w:val="00AD3801"/>
    <w:rsid w:val="00AD5D98"/>
    <w:rsid w:val="00AD6D64"/>
    <w:rsid w:val="00AE00E7"/>
    <w:rsid w:val="00AE1458"/>
    <w:rsid w:val="00AE38C8"/>
    <w:rsid w:val="00AE40EA"/>
    <w:rsid w:val="00AE42EB"/>
    <w:rsid w:val="00AE517B"/>
    <w:rsid w:val="00AE6296"/>
    <w:rsid w:val="00AE75AB"/>
    <w:rsid w:val="00AF05C2"/>
    <w:rsid w:val="00AF108A"/>
    <w:rsid w:val="00AF11F9"/>
    <w:rsid w:val="00AF2DAE"/>
    <w:rsid w:val="00AF4E2F"/>
    <w:rsid w:val="00AF4F49"/>
    <w:rsid w:val="00AF6A7F"/>
    <w:rsid w:val="00AF6AA2"/>
    <w:rsid w:val="00AF6F01"/>
    <w:rsid w:val="00AF7768"/>
    <w:rsid w:val="00B03681"/>
    <w:rsid w:val="00B05187"/>
    <w:rsid w:val="00B066AF"/>
    <w:rsid w:val="00B11F25"/>
    <w:rsid w:val="00B12282"/>
    <w:rsid w:val="00B14008"/>
    <w:rsid w:val="00B145AC"/>
    <w:rsid w:val="00B14826"/>
    <w:rsid w:val="00B15C7D"/>
    <w:rsid w:val="00B17DA5"/>
    <w:rsid w:val="00B216FA"/>
    <w:rsid w:val="00B219D3"/>
    <w:rsid w:val="00B2297E"/>
    <w:rsid w:val="00B23570"/>
    <w:rsid w:val="00B2530E"/>
    <w:rsid w:val="00B27BC3"/>
    <w:rsid w:val="00B27C3F"/>
    <w:rsid w:val="00B30662"/>
    <w:rsid w:val="00B32E87"/>
    <w:rsid w:val="00B33520"/>
    <w:rsid w:val="00B34861"/>
    <w:rsid w:val="00B34BA8"/>
    <w:rsid w:val="00B34DD2"/>
    <w:rsid w:val="00B36D24"/>
    <w:rsid w:val="00B37F8A"/>
    <w:rsid w:val="00B44443"/>
    <w:rsid w:val="00B47A71"/>
    <w:rsid w:val="00B47F7A"/>
    <w:rsid w:val="00B54A49"/>
    <w:rsid w:val="00B54BD1"/>
    <w:rsid w:val="00B55CAD"/>
    <w:rsid w:val="00B63B97"/>
    <w:rsid w:val="00B656E0"/>
    <w:rsid w:val="00B66370"/>
    <w:rsid w:val="00B67A00"/>
    <w:rsid w:val="00B67A2F"/>
    <w:rsid w:val="00B708AC"/>
    <w:rsid w:val="00B70B14"/>
    <w:rsid w:val="00B73A80"/>
    <w:rsid w:val="00B741D0"/>
    <w:rsid w:val="00B7429E"/>
    <w:rsid w:val="00B7654F"/>
    <w:rsid w:val="00B8019B"/>
    <w:rsid w:val="00B82246"/>
    <w:rsid w:val="00B822B3"/>
    <w:rsid w:val="00B83469"/>
    <w:rsid w:val="00B84C34"/>
    <w:rsid w:val="00B86219"/>
    <w:rsid w:val="00B86C40"/>
    <w:rsid w:val="00B870D6"/>
    <w:rsid w:val="00B91DF3"/>
    <w:rsid w:val="00B94554"/>
    <w:rsid w:val="00B95B2E"/>
    <w:rsid w:val="00B9657D"/>
    <w:rsid w:val="00B969A9"/>
    <w:rsid w:val="00B96C02"/>
    <w:rsid w:val="00B96F9A"/>
    <w:rsid w:val="00BA0A23"/>
    <w:rsid w:val="00BA2405"/>
    <w:rsid w:val="00BA4F96"/>
    <w:rsid w:val="00BA5E8B"/>
    <w:rsid w:val="00BA5FA0"/>
    <w:rsid w:val="00BA7AFB"/>
    <w:rsid w:val="00BB1687"/>
    <w:rsid w:val="00BB22F3"/>
    <w:rsid w:val="00BB2B41"/>
    <w:rsid w:val="00BB4951"/>
    <w:rsid w:val="00BB5894"/>
    <w:rsid w:val="00BB70CF"/>
    <w:rsid w:val="00BB7B54"/>
    <w:rsid w:val="00BB7F40"/>
    <w:rsid w:val="00BC0AB6"/>
    <w:rsid w:val="00BC35D0"/>
    <w:rsid w:val="00BC398A"/>
    <w:rsid w:val="00BC5F72"/>
    <w:rsid w:val="00BC6D9B"/>
    <w:rsid w:val="00BD047A"/>
    <w:rsid w:val="00BD1AE1"/>
    <w:rsid w:val="00BD38E3"/>
    <w:rsid w:val="00BD5069"/>
    <w:rsid w:val="00BD540F"/>
    <w:rsid w:val="00BD5858"/>
    <w:rsid w:val="00BD7EA4"/>
    <w:rsid w:val="00BE092E"/>
    <w:rsid w:val="00BE1CF6"/>
    <w:rsid w:val="00BE1EF7"/>
    <w:rsid w:val="00BE5260"/>
    <w:rsid w:val="00BE6662"/>
    <w:rsid w:val="00BF0FFD"/>
    <w:rsid w:val="00BF3086"/>
    <w:rsid w:val="00BF7EF7"/>
    <w:rsid w:val="00C00175"/>
    <w:rsid w:val="00C0073E"/>
    <w:rsid w:val="00C0130D"/>
    <w:rsid w:val="00C02EF0"/>
    <w:rsid w:val="00C03522"/>
    <w:rsid w:val="00C039E3"/>
    <w:rsid w:val="00C0486A"/>
    <w:rsid w:val="00C053D2"/>
    <w:rsid w:val="00C06EAE"/>
    <w:rsid w:val="00C072F4"/>
    <w:rsid w:val="00C101AA"/>
    <w:rsid w:val="00C10B96"/>
    <w:rsid w:val="00C10E74"/>
    <w:rsid w:val="00C12B3F"/>
    <w:rsid w:val="00C12BB7"/>
    <w:rsid w:val="00C1355A"/>
    <w:rsid w:val="00C15A91"/>
    <w:rsid w:val="00C17EF6"/>
    <w:rsid w:val="00C2288B"/>
    <w:rsid w:val="00C228C9"/>
    <w:rsid w:val="00C24BA3"/>
    <w:rsid w:val="00C25108"/>
    <w:rsid w:val="00C25CE0"/>
    <w:rsid w:val="00C2649E"/>
    <w:rsid w:val="00C3208E"/>
    <w:rsid w:val="00C328AD"/>
    <w:rsid w:val="00C32CF7"/>
    <w:rsid w:val="00C33879"/>
    <w:rsid w:val="00C34549"/>
    <w:rsid w:val="00C34BB3"/>
    <w:rsid w:val="00C41367"/>
    <w:rsid w:val="00C41FD0"/>
    <w:rsid w:val="00C42B34"/>
    <w:rsid w:val="00C43BF4"/>
    <w:rsid w:val="00C441F9"/>
    <w:rsid w:val="00C454EE"/>
    <w:rsid w:val="00C45A7C"/>
    <w:rsid w:val="00C51D6F"/>
    <w:rsid w:val="00C5365E"/>
    <w:rsid w:val="00C53C60"/>
    <w:rsid w:val="00C5551E"/>
    <w:rsid w:val="00C60379"/>
    <w:rsid w:val="00C609B1"/>
    <w:rsid w:val="00C612E3"/>
    <w:rsid w:val="00C62148"/>
    <w:rsid w:val="00C6240B"/>
    <w:rsid w:val="00C64A03"/>
    <w:rsid w:val="00C65F1D"/>
    <w:rsid w:val="00C66745"/>
    <w:rsid w:val="00C66FB6"/>
    <w:rsid w:val="00C71B6D"/>
    <w:rsid w:val="00C71B70"/>
    <w:rsid w:val="00C72743"/>
    <w:rsid w:val="00C76EA6"/>
    <w:rsid w:val="00C77E82"/>
    <w:rsid w:val="00C8005F"/>
    <w:rsid w:val="00C811F2"/>
    <w:rsid w:val="00C84B9F"/>
    <w:rsid w:val="00C874C2"/>
    <w:rsid w:val="00C87E25"/>
    <w:rsid w:val="00C901E7"/>
    <w:rsid w:val="00C9168D"/>
    <w:rsid w:val="00C93894"/>
    <w:rsid w:val="00C959EE"/>
    <w:rsid w:val="00CA16D8"/>
    <w:rsid w:val="00CA2B43"/>
    <w:rsid w:val="00CA2D28"/>
    <w:rsid w:val="00CA3AE9"/>
    <w:rsid w:val="00CA6202"/>
    <w:rsid w:val="00CA6D59"/>
    <w:rsid w:val="00CA6F0B"/>
    <w:rsid w:val="00CA7451"/>
    <w:rsid w:val="00CB007E"/>
    <w:rsid w:val="00CB0179"/>
    <w:rsid w:val="00CB0587"/>
    <w:rsid w:val="00CB2027"/>
    <w:rsid w:val="00CB279C"/>
    <w:rsid w:val="00CB2C2A"/>
    <w:rsid w:val="00CB3BFB"/>
    <w:rsid w:val="00CB4BCA"/>
    <w:rsid w:val="00CB52EE"/>
    <w:rsid w:val="00CB5D78"/>
    <w:rsid w:val="00CB5DFE"/>
    <w:rsid w:val="00CB70F1"/>
    <w:rsid w:val="00CB72EB"/>
    <w:rsid w:val="00CB73A3"/>
    <w:rsid w:val="00CB73D3"/>
    <w:rsid w:val="00CB7C9A"/>
    <w:rsid w:val="00CC3267"/>
    <w:rsid w:val="00CC3465"/>
    <w:rsid w:val="00CC3757"/>
    <w:rsid w:val="00CC6D2B"/>
    <w:rsid w:val="00CC7198"/>
    <w:rsid w:val="00CD0C90"/>
    <w:rsid w:val="00CD368F"/>
    <w:rsid w:val="00CD5DEC"/>
    <w:rsid w:val="00CE2C67"/>
    <w:rsid w:val="00CE3885"/>
    <w:rsid w:val="00CE6BB5"/>
    <w:rsid w:val="00CE77C4"/>
    <w:rsid w:val="00CF36AC"/>
    <w:rsid w:val="00CF61D4"/>
    <w:rsid w:val="00CF6BEF"/>
    <w:rsid w:val="00D0397A"/>
    <w:rsid w:val="00D04619"/>
    <w:rsid w:val="00D04D20"/>
    <w:rsid w:val="00D060E6"/>
    <w:rsid w:val="00D077B9"/>
    <w:rsid w:val="00D13688"/>
    <w:rsid w:val="00D1452F"/>
    <w:rsid w:val="00D15E88"/>
    <w:rsid w:val="00D17AE1"/>
    <w:rsid w:val="00D20396"/>
    <w:rsid w:val="00D21ABE"/>
    <w:rsid w:val="00D238D9"/>
    <w:rsid w:val="00D23FF3"/>
    <w:rsid w:val="00D24EDA"/>
    <w:rsid w:val="00D261FC"/>
    <w:rsid w:val="00D26E60"/>
    <w:rsid w:val="00D304A4"/>
    <w:rsid w:val="00D30C7A"/>
    <w:rsid w:val="00D3556C"/>
    <w:rsid w:val="00D35A23"/>
    <w:rsid w:val="00D36C3A"/>
    <w:rsid w:val="00D41263"/>
    <w:rsid w:val="00D415F2"/>
    <w:rsid w:val="00D41D8B"/>
    <w:rsid w:val="00D44D14"/>
    <w:rsid w:val="00D471EF"/>
    <w:rsid w:val="00D5221E"/>
    <w:rsid w:val="00D52EE5"/>
    <w:rsid w:val="00D534EE"/>
    <w:rsid w:val="00D54CB4"/>
    <w:rsid w:val="00D555CD"/>
    <w:rsid w:val="00D55BE4"/>
    <w:rsid w:val="00D56A0F"/>
    <w:rsid w:val="00D577E6"/>
    <w:rsid w:val="00D6091F"/>
    <w:rsid w:val="00D621FF"/>
    <w:rsid w:val="00D63ED3"/>
    <w:rsid w:val="00D70586"/>
    <w:rsid w:val="00D70ACE"/>
    <w:rsid w:val="00D742DE"/>
    <w:rsid w:val="00D76D41"/>
    <w:rsid w:val="00D82614"/>
    <w:rsid w:val="00D836E0"/>
    <w:rsid w:val="00D83B5C"/>
    <w:rsid w:val="00D84036"/>
    <w:rsid w:val="00D84D8C"/>
    <w:rsid w:val="00D84EA1"/>
    <w:rsid w:val="00D86960"/>
    <w:rsid w:val="00D92109"/>
    <w:rsid w:val="00D939CD"/>
    <w:rsid w:val="00D93A68"/>
    <w:rsid w:val="00DA07A2"/>
    <w:rsid w:val="00DA0AF8"/>
    <w:rsid w:val="00DA544C"/>
    <w:rsid w:val="00DA687A"/>
    <w:rsid w:val="00DB288D"/>
    <w:rsid w:val="00DB32FA"/>
    <w:rsid w:val="00DB5BE5"/>
    <w:rsid w:val="00DB763C"/>
    <w:rsid w:val="00DB79E3"/>
    <w:rsid w:val="00DC100C"/>
    <w:rsid w:val="00DC6370"/>
    <w:rsid w:val="00DC6935"/>
    <w:rsid w:val="00DC6A3F"/>
    <w:rsid w:val="00DC76EF"/>
    <w:rsid w:val="00DD115D"/>
    <w:rsid w:val="00DD2317"/>
    <w:rsid w:val="00DD2394"/>
    <w:rsid w:val="00DD412B"/>
    <w:rsid w:val="00DD476D"/>
    <w:rsid w:val="00DD5026"/>
    <w:rsid w:val="00DE0A79"/>
    <w:rsid w:val="00DE0D34"/>
    <w:rsid w:val="00DE7F57"/>
    <w:rsid w:val="00DF0C4D"/>
    <w:rsid w:val="00DF3F8B"/>
    <w:rsid w:val="00DF4A16"/>
    <w:rsid w:val="00DF4DFA"/>
    <w:rsid w:val="00DF5815"/>
    <w:rsid w:val="00DF73B3"/>
    <w:rsid w:val="00DF78CC"/>
    <w:rsid w:val="00E001A7"/>
    <w:rsid w:val="00E024C4"/>
    <w:rsid w:val="00E02F7E"/>
    <w:rsid w:val="00E04E5D"/>
    <w:rsid w:val="00E05162"/>
    <w:rsid w:val="00E05A32"/>
    <w:rsid w:val="00E12B40"/>
    <w:rsid w:val="00E12B6D"/>
    <w:rsid w:val="00E13088"/>
    <w:rsid w:val="00E13142"/>
    <w:rsid w:val="00E13467"/>
    <w:rsid w:val="00E14499"/>
    <w:rsid w:val="00E14CEF"/>
    <w:rsid w:val="00E201D8"/>
    <w:rsid w:val="00E242A4"/>
    <w:rsid w:val="00E25C1A"/>
    <w:rsid w:val="00E26F3E"/>
    <w:rsid w:val="00E27056"/>
    <w:rsid w:val="00E31008"/>
    <w:rsid w:val="00E32ED6"/>
    <w:rsid w:val="00E402FC"/>
    <w:rsid w:val="00E4080B"/>
    <w:rsid w:val="00E43CDE"/>
    <w:rsid w:val="00E44B44"/>
    <w:rsid w:val="00E450D1"/>
    <w:rsid w:val="00E45481"/>
    <w:rsid w:val="00E51633"/>
    <w:rsid w:val="00E5427E"/>
    <w:rsid w:val="00E56028"/>
    <w:rsid w:val="00E562A7"/>
    <w:rsid w:val="00E6255D"/>
    <w:rsid w:val="00E635FC"/>
    <w:rsid w:val="00E63F26"/>
    <w:rsid w:val="00E67EB0"/>
    <w:rsid w:val="00E73FA8"/>
    <w:rsid w:val="00E74F08"/>
    <w:rsid w:val="00E74F7F"/>
    <w:rsid w:val="00E76833"/>
    <w:rsid w:val="00E77625"/>
    <w:rsid w:val="00E77C7E"/>
    <w:rsid w:val="00E77F5F"/>
    <w:rsid w:val="00E805F1"/>
    <w:rsid w:val="00E81CEA"/>
    <w:rsid w:val="00E8296F"/>
    <w:rsid w:val="00E836CE"/>
    <w:rsid w:val="00E84D3B"/>
    <w:rsid w:val="00E8606F"/>
    <w:rsid w:val="00E863DB"/>
    <w:rsid w:val="00E8757D"/>
    <w:rsid w:val="00E911BF"/>
    <w:rsid w:val="00E9302F"/>
    <w:rsid w:val="00E93F6B"/>
    <w:rsid w:val="00E94901"/>
    <w:rsid w:val="00E976CB"/>
    <w:rsid w:val="00E9782F"/>
    <w:rsid w:val="00EA02A1"/>
    <w:rsid w:val="00EA0C58"/>
    <w:rsid w:val="00EA1531"/>
    <w:rsid w:val="00EA1656"/>
    <w:rsid w:val="00EA2F03"/>
    <w:rsid w:val="00EA319D"/>
    <w:rsid w:val="00EA3318"/>
    <w:rsid w:val="00EB1C83"/>
    <w:rsid w:val="00EB207D"/>
    <w:rsid w:val="00EB233F"/>
    <w:rsid w:val="00EB2B15"/>
    <w:rsid w:val="00EB30DB"/>
    <w:rsid w:val="00EB345C"/>
    <w:rsid w:val="00EB6017"/>
    <w:rsid w:val="00EB64DB"/>
    <w:rsid w:val="00EB6C50"/>
    <w:rsid w:val="00EB6F90"/>
    <w:rsid w:val="00EB719F"/>
    <w:rsid w:val="00EC032E"/>
    <w:rsid w:val="00EC1E74"/>
    <w:rsid w:val="00EC283A"/>
    <w:rsid w:val="00EC2D47"/>
    <w:rsid w:val="00EC34C3"/>
    <w:rsid w:val="00EC4A73"/>
    <w:rsid w:val="00EC532F"/>
    <w:rsid w:val="00EC6030"/>
    <w:rsid w:val="00EC7929"/>
    <w:rsid w:val="00ECEDEA"/>
    <w:rsid w:val="00ED1987"/>
    <w:rsid w:val="00EE0DFA"/>
    <w:rsid w:val="00EE189F"/>
    <w:rsid w:val="00EE4DC0"/>
    <w:rsid w:val="00EE7417"/>
    <w:rsid w:val="00EF0000"/>
    <w:rsid w:val="00EF09F5"/>
    <w:rsid w:val="00EF19F6"/>
    <w:rsid w:val="00EF23C3"/>
    <w:rsid w:val="00EF532A"/>
    <w:rsid w:val="00EF6C84"/>
    <w:rsid w:val="00EF7308"/>
    <w:rsid w:val="00F02BF1"/>
    <w:rsid w:val="00F0489A"/>
    <w:rsid w:val="00F05E60"/>
    <w:rsid w:val="00F0672A"/>
    <w:rsid w:val="00F078B3"/>
    <w:rsid w:val="00F10450"/>
    <w:rsid w:val="00F1110D"/>
    <w:rsid w:val="00F126DD"/>
    <w:rsid w:val="00F1429D"/>
    <w:rsid w:val="00F16AFC"/>
    <w:rsid w:val="00F20E34"/>
    <w:rsid w:val="00F210CC"/>
    <w:rsid w:val="00F23418"/>
    <w:rsid w:val="00F262EE"/>
    <w:rsid w:val="00F2693A"/>
    <w:rsid w:val="00F30CC1"/>
    <w:rsid w:val="00F31D8F"/>
    <w:rsid w:val="00F35F9C"/>
    <w:rsid w:val="00F36BCB"/>
    <w:rsid w:val="00F37685"/>
    <w:rsid w:val="00F37B5D"/>
    <w:rsid w:val="00F42896"/>
    <w:rsid w:val="00F43BE5"/>
    <w:rsid w:val="00F50B95"/>
    <w:rsid w:val="00F513F2"/>
    <w:rsid w:val="00F52967"/>
    <w:rsid w:val="00F533F7"/>
    <w:rsid w:val="00F607A9"/>
    <w:rsid w:val="00F60D13"/>
    <w:rsid w:val="00F6297B"/>
    <w:rsid w:val="00F64FC6"/>
    <w:rsid w:val="00F6543C"/>
    <w:rsid w:val="00F6622A"/>
    <w:rsid w:val="00F6656A"/>
    <w:rsid w:val="00F66F4F"/>
    <w:rsid w:val="00F70201"/>
    <w:rsid w:val="00F70926"/>
    <w:rsid w:val="00F73DE2"/>
    <w:rsid w:val="00F778E6"/>
    <w:rsid w:val="00F77A3E"/>
    <w:rsid w:val="00F77BF9"/>
    <w:rsid w:val="00F8311D"/>
    <w:rsid w:val="00F85B1E"/>
    <w:rsid w:val="00F8724C"/>
    <w:rsid w:val="00F92D1A"/>
    <w:rsid w:val="00F941D0"/>
    <w:rsid w:val="00F943C3"/>
    <w:rsid w:val="00F94B03"/>
    <w:rsid w:val="00F9599A"/>
    <w:rsid w:val="00F96C31"/>
    <w:rsid w:val="00FA0508"/>
    <w:rsid w:val="00FA1842"/>
    <w:rsid w:val="00FA2796"/>
    <w:rsid w:val="00FA2FCA"/>
    <w:rsid w:val="00FA3857"/>
    <w:rsid w:val="00FA476C"/>
    <w:rsid w:val="00FA583F"/>
    <w:rsid w:val="00FA7D6C"/>
    <w:rsid w:val="00FB11B5"/>
    <w:rsid w:val="00FB21F0"/>
    <w:rsid w:val="00FB4FA1"/>
    <w:rsid w:val="00FB59A4"/>
    <w:rsid w:val="00FB6975"/>
    <w:rsid w:val="00FB6C2F"/>
    <w:rsid w:val="00FB6DB3"/>
    <w:rsid w:val="00FB7635"/>
    <w:rsid w:val="00FC1D9B"/>
    <w:rsid w:val="00FC27E0"/>
    <w:rsid w:val="00FC2B76"/>
    <w:rsid w:val="00FC385D"/>
    <w:rsid w:val="00FC573E"/>
    <w:rsid w:val="00FC5BDA"/>
    <w:rsid w:val="00FC64A4"/>
    <w:rsid w:val="00FC7069"/>
    <w:rsid w:val="00FC71AC"/>
    <w:rsid w:val="00FC77E0"/>
    <w:rsid w:val="00FC7E6C"/>
    <w:rsid w:val="00FD0D4A"/>
    <w:rsid w:val="00FD1E2D"/>
    <w:rsid w:val="00FD2093"/>
    <w:rsid w:val="00FD2231"/>
    <w:rsid w:val="00FD2BBC"/>
    <w:rsid w:val="00FD5DC5"/>
    <w:rsid w:val="00FD5FDB"/>
    <w:rsid w:val="00FD6707"/>
    <w:rsid w:val="00FD7243"/>
    <w:rsid w:val="00FD7352"/>
    <w:rsid w:val="00FE4ABD"/>
    <w:rsid w:val="00FE4B9B"/>
    <w:rsid w:val="00FE5939"/>
    <w:rsid w:val="00FE7FC0"/>
    <w:rsid w:val="00FF22C4"/>
    <w:rsid w:val="00FF235E"/>
    <w:rsid w:val="00FF3E81"/>
    <w:rsid w:val="00FF5423"/>
    <w:rsid w:val="00FF58D4"/>
    <w:rsid w:val="00FF6C7F"/>
    <w:rsid w:val="00FF7535"/>
    <w:rsid w:val="0119DF32"/>
    <w:rsid w:val="0143F5E0"/>
    <w:rsid w:val="015D8753"/>
    <w:rsid w:val="01D27495"/>
    <w:rsid w:val="01EF0AC8"/>
    <w:rsid w:val="01F408EE"/>
    <w:rsid w:val="0207BBBF"/>
    <w:rsid w:val="02238A54"/>
    <w:rsid w:val="0237FC50"/>
    <w:rsid w:val="027188CD"/>
    <w:rsid w:val="027F0FAA"/>
    <w:rsid w:val="0280CC0E"/>
    <w:rsid w:val="0281229A"/>
    <w:rsid w:val="029B5F23"/>
    <w:rsid w:val="02BEF67A"/>
    <w:rsid w:val="02D33DCB"/>
    <w:rsid w:val="03173E8C"/>
    <w:rsid w:val="031E8572"/>
    <w:rsid w:val="031EE645"/>
    <w:rsid w:val="032EAEE7"/>
    <w:rsid w:val="032EE47F"/>
    <w:rsid w:val="032F12F2"/>
    <w:rsid w:val="0343160C"/>
    <w:rsid w:val="034B0A2B"/>
    <w:rsid w:val="035A97FA"/>
    <w:rsid w:val="03A4E13C"/>
    <w:rsid w:val="03BB67CF"/>
    <w:rsid w:val="03C0292A"/>
    <w:rsid w:val="03E6BD9B"/>
    <w:rsid w:val="03F5AC30"/>
    <w:rsid w:val="0428F2E5"/>
    <w:rsid w:val="04687599"/>
    <w:rsid w:val="048590E8"/>
    <w:rsid w:val="048E399C"/>
    <w:rsid w:val="0498401B"/>
    <w:rsid w:val="04AB0CBC"/>
    <w:rsid w:val="04AEFFB9"/>
    <w:rsid w:val="04E9A5F2"/>
    <w:rsid w:val="04FA7EE6"/>
    <w:rsid w:val="050FC4C1"/>
    <w:rsid w:val="053EFF0D"/>
    <w:rsid w:val="0545D0CA"/>
    <w:rsid w:val="0548EC68"/>
    <w:rsid w:val="055AB61E"/>
    <w:rsid w:val="057C864F"/>
    <w:rsid w:val="05BAC5AC"/>
    <w:rsid w:val="05C8FBF6"/>
    <w:rsid w:val="05F5C15F"/>
    <w:rsid w:val="05F9F50B"/>
    <w:rsid w:val="0609A447"/>
    <w:rsid w:val="0635CB86"/>
    <w:rsid w:val="064A7D02"/>
    <w:rsid w:val="064B5B73"/>
    <w:rsid w:val="064D3C87"/>
    <w:rsid w:val="0656A58A"/>
    <w:rsid w:val="06ADE381"/>
    <w:rsid w:val="06B1CC46"/>
    <w:rsid w:val="06B95320"/>
    <w:rsid w:val="06DE286B"/>
    <w:rsid w:val="06FB1054"/>
    <w:rsid w:val="06FBE7CD"/>
    <w:rsid w:val="072C0833"/>
    <w:rsid w:val="07455563"/>
    <w:rsid w:val="077CE9A5"/>
    <w:rsid w:val="0787D7B1"/>
    <w:rsid w:val="079DA1B3"/>
    <w:rsid w:val="07DB937D"/>
    <w:rsid w:val="08311FD1"/>
    <w:rsid w:val="0848BE8E"/>
    <w:rsid w:val="084DDDFB"/>
    <w:rsid w:val="08589C9E"/>
    <w:rsid w:val="08793817"/>
    <w:rsid w:val="0897C37C"/>
    <w:rsid w:val="08BA40F8"/>
    <w:rsid w:val="08D5929C"/>
    <w:rsid w:val="08E52851"/>
    <w:rsid w:val="08F957FF"/>
    <w:rsid w:val="08FA587C"/>
    <w:rsid w:val="09185C5B"/>
    <w:rsid w:val="09269527"/>
    <w:rsid w:val="094D9FE8"/>
    <w:rsid w:val="0961AABF"/>
    <w:rsid w:val="096D6C48"/>
    <w:rsid w:val="09BD2335"/>
    <w:rsid w:val="0A4FF772"/>
    <w:rsid w:val="0A828C44"/>
    <w:rsid w:val="0A8B7E03"/>
    <w:rsid w:val="0A9635A8"/>
    <w:rsid w:val="0AB6429E"/>
    <w:rsid w:val="0ACAC5B1"/>
    <w:rsid w:val="0AF0BDD2"/>
    <w:rsid w:val="0B0C36F4"/>
    <w:rsid w:val="0B34DF25"/>
    <w:rsid w:val="0BCAA248"/>
    <w:rsid w:val="0BD32882"/>
    <w:rsid w:val="0C038F42"/>
    <w:rsid w:val="0C5E5098"/>
    <w:rsid w:val="0CA254C7"/>
    <w:rsid w:val="0CC8CB99"/>
    <w:rsid w:val="0CE9F28A"/>
    <w:rsid w:val="0D67BDA8"/>
    <w:rsid w:val="0D7E8D78"/>
    <w:rsid w:val="0E22AA19"/>
    <w:rsid w:val="0E3DB626"/>
    <w:rsid w:val="0E4FA93B"/>
    <w:rsid w:val="0E64A325"/>
    <w:rsid w:val="0E774EA4"/>
    <w:rsid w:val="0E936F9E"/>
    <w:rsid w:val="0ED1364B"/>
    <w:rsid w:val="0EF0EC3D"/>
    <w:rsid w:val="0EF0FE67"/>
    <w:rsid w:val="0EFB1224"/>
    <w:rsid w:val="0F413EF5"/>
    <w:rsid w:val="0F6089AE"/>
    <w:rsid w:val="0FC7C7D9"/>
    <w:rsid w:val="0FD36389"/>
    <w:rsid w:val="0FF85BAA"/>
    <w:rsid w:val="0FF8BFC1"/>
    <w:rsid w:val="101E5CCA"/>
    <w:rsid w:val="1027754D"/>
    <w:rsid w:val="102CB4D6"/>
    <w:rsid w:val="1046B4DD"/>
    <w:rsid w:val="104DB5EA"/>
    <w:rsid w:val="1058CDA1"/>
    <w:rsid w:val="10590A5F"/>
    <w:rsid w:val="108AE33D"/>
    <w:rsid w:val="10920595"/>
    <w:rsid w:val="10A73401"/>
    <w:rsid w:val="10BF2436"/>
    <w:rsid w:val="10D2342A"/>
    <w:rsid w:val="10EEA05B"/>
    <w:rsid w:val="1115F25D"/>
    <w:rsid w:val="111DC734"/>
    <w:rsid w:val="114C8E37"/>
    <w:rsid w:val="11508031"/>
    <w:rsid w:val="1175B92B"/>
    <w:rsid w:val="1176A751"/>
    <w:rsid w:val="118824EB"/>
    <w:rsid w:val="11B09999"/>
    <w:rsid w:val="11EC4385"/>
    <w:rsid w:val="11F73F9D"/>
    <w:rsid w:val="1296758C"/>
    <w:rsid w:val="129D8A04"/>
    <w:rsid w:val="12D1932A"/>
    <w:rsid w:val="12D43202"/>
    <w:rsid w:val="12D45333"/>
    <w:rsid w:val="12DEBD57"/>
    <w:rsid w:val="12E9DBB7"/>
    <w:rsid w:val="1309D94E"/>
    <w:rsid w:val="133075BD"/>
    <w:rsid w:val="135467F3"/>
    <w:rsid w:val="136BFEE6"/>
    <w:rsid w:val="13910ED3"/>
    <w:rsid w:val="13A1AA5E"/>
    <w:rsid w:val="13AD2595"/>
    <w:rsid w:val="13B80AFE"/>
    <w:rsid w:val="13BF6415"/>
    <w:rsid w:val="13C44982"/>
    <w:rsid w:val="1413BFF2"/>
    <w:rsid w:val="1415E010"/>
    <w:rsid w:val="141EA4D0"/>
    <w:rsid w:val="1420E91D"/>
    <w:rsid w:val="14350CC2"/>
    <w:rsid w:val="14587125"/>
    <w:rsid w:val="145BD1F6"/>
    <w:rsid w:val="14749317"/>
    <w:rsid w:val="147B1FDC"/>
    <w:rsid w:val="148954EA"/>
    <w:rsid w:val="14B32608"/>
    <w:rsid w:val="14F40DFF"/>
    <w:rsid w:val="15595EFF"/>
    <w:rsid w:val="155A0A49"/>
    <w:rsid w:val="156D68A1"/>
    <w:rsid w:val="1576CB27"/>
    <w:rsid w:val="158F5514"/>
    <w:rsid w:val="15CD9380"/>
    <w:rsid w:val="15DFBF1F"/>
    <w:rsid w:val="15EC2EA0"/>
    <w:rsid w:val="15F398CF"/>
    <w:rsid w:val="161E581A"/>
    <w:rsid w:val="162EA1A4"/>
    <w:rsid w:val="16530CA2"/>
    <w:rsid w:val="165402DE"/>
    <w:rsid w:val="16839CDF"/>
    <w:rsid w:val="16A57D3E"/>
    <w:rsid w:val="16BA2EFC"/>
    <w:rsid w:val="16DE9C98"/>
    <w:rsid w:val="16FC3BA7"/>
    <w:rsid w:val="171718E1"/>
    <w:rsid w:val="174CB383"/>
    <w:rsid w:val="177156D6"/>
    <w:rsid w:val="17974297"/>
    <w:rsid w:val="179B86C9"/>
    <w:rsid w:val="17A8DE2E"/>
    <w:rsid w:val="17AC369B"/>
    <w:rsid w:val="17E18861"/>
    <w:rsid w:val="17EFD33F"/>
    <w:rsid w:val="17FC8742"/>
    <w:rsid w:val="17FF3938"/>
    <w:rsid w:val="1867A120"/>
    <w:rsid w:val="18980C08"/>
    <w:rsid w:val="189F47C1"/>
    <w:rsid w:val="18AF109A"/>
    <w:rsid w:val="18CA361B"/>
    <w:rsid w:val="18F42647"/>
    <w:rsid w:val="18F9C490"/>
    <w:rsid w:val="191D4230"/>
    <w:rsid w:val="1920D582"/>
    <w:rsid w:val="1923E3DB"/>
    <w:rsid w:val="193DCC05"/>
    <w:rsid w:val="194EBA49"/>
    <w:rsid w:val="1955FD7D"/>
    <w:rsid w:val="1960B8A4"/>
    <w:rsid w:val="197DFE6A"/>
    <w:rsid w:val="1980F435"/>
    <w:rsid w:val="1992A1B5"/>
    <w:rsid w:val="19B67639"/>
    <w:rsid w:val="1A0DB957"/>
    <w:rsid w:val="1A4072E1"/>
    <w:rsid w:val="1A4790FA"/>
    <w:rsid w:val="1A4938A1"/>
    <w:rsid w:val="1A7E8556"/>
    <w:rsid w:val="1A8BE97E"/>
    <w:rsid w:val="1A9FCD96"/>
    <w:rsid w:val="1AC68F2E"/>
    <w:rsid w:val="1B074444"/>
    <w:rsid w:val="1B39E969"/>
    <w:rsid w:val="1B41428B"/>
    <w:rsid w:val="1B474444"/>
    <w:rsid w:val="1B67F5CB"/>
    <w:rsid w:val="1B9011C3"/>
    <w:rsid w:val="1B93CFC5"/>
    <w:rsid w:val="1B95AB69"/>
    <w:rsid w:val="1B99BA35"/>
    <w:rsid w:val="1B9F0F1D"/>
    <w:rsid w:val="1BB4962E"/>
    <w:rsid w:val="1BBEB65E"/>
    <w:rsid w:val="1BCFACCA"/>
    <w:rsid w:val="1BE3615B"/>
    <w:rsid w:val="1C32B90C"/>
    <w:rsid w:val="1C3CEEF5"/>
    <w:rsid w:val="1C78589D"/>
    <w:rsid w:val="1C7BD603"/>
    <w:rsid w:val="1C9C6D03"/>
    <w:rsid w:val="1CA257EE"/>
    <w:rsid w:val="1CB7F7E5"/>
    <w:rsid w:val="1D2A5D09"/>
    <w:rsid w:val="1D4B9881"/>
    <w:rsid w:val="1D5513C7"/>
    <w:rsid w:val="1D617EBC"/>
    <w:rsid w:val="1D6B7B3F"/>
    <w:rsid w:val="1D7AEAF2"/>
    <w:rsid w:val="1D8B27E8"/>
    <w:rsid w:val="1DA5707E"/>
    <w:rsid w:val="1DBB9564"/>
    <w:rsid w:val="1DC9E51A"/>
    <w:rsid w:val="1DDC1A5D"/>
    <w:rsid w:val="1DE12579"/>
    <w:rsid w:val="1DEBE81D"/>
    <w:rsid w:val="1E00EBE8"/>
    <w:rsid w:val="1E2F2CB0"/>
    <w:rsid w:val="1E3E284F"/>
    <w:rsid w:val="1E45EC66"/>
    <w:rsid w:val="1E5A8245"/>
    <w:rsid w:val="1E741399"/>
    <w:rsid w:val="1E7492DE"/>
    <w:rsid w:val="1E81AC03"/>
    <w:rsid w:val="1EDAA191"/>
    <w:rsid w:val="1EE28C26"/>
    <w:rsid w:val="1EF5BB1A"/>
    <w:rsid w:val="1F5832DB"/>
    <w:rsid w:val="1F7762FB"/>
    <w:rsid w:val="1F788F5F"/>
    <w:rsid w:val="1F8ADD8D"/>
    <w:rsid w:val="1F9CBC49"/>
    <w:rsid w:val="1FC70657"/>
    <w:rsid w:val="1FE0CDCC"/>
    <w:rsid w:val="1FEA229C"/>
    <w:rsid w:val="1FFABF1C"/>
    <w:rsid w:val="20022558"/>
    <w:rsid w:val="2016FEA9"/>
    <w:rsid w:val="202B3D27"/>
    <w:rsid w:val="2035C917"/>
    <w:rsid w:val="2036E9D5"/>
    <w:rsid w:val="203BA53C"/>
    <w:rsid w:val="20524994"/>
    <w:rsid w:val="20568BAE"/>
    <w:rsid w:val="205E0C79"/>
    <w:rsid w:val="2076F1B2"/>
    <w:rsid w:val="208CEE7C"/>
    <w:rsid w:val="2091B7BB"/>
    <w:rsid w:val="20996AB8"/>
    <w:rsid w:val="20D38D72"/>
    <w:rsid w:val="20F93243"/>
    <w:rsid w:val="21272467"/>
    <w:rsid w:val="2130C72D"/>
    <w:rsid w:val="216150F5"/>
    <w:rsid w:val="2176F4F3"/>
    <w:rsid w:val="217F4D77"/>
    <w:rsid w:val="21922307"/>
    <w:rsid w:val="21B13F97"/>
    <w:rsid w:val="21C0DE86"/>
    <w:rsid w:val="21D9BE17"/>
    <w:rsid w:val="220B5485"/>
    <w:rsid w:val="220DABF0"/>
    <w:rsid w:val="221E0AFB"/>
    <w:rsid w:val="223AC99A"/>
    <w:rsid w:val="225F98A9"/>
    <w:rsid w:val="226F0DBC"/>
    <w:rsid w:val="2298AD6E"/>
    <w:rsid w:val="22DA8F0A"/>
    <w:rsid w:val="22E3CACB"/>
    <w:rsid w:val="22E7B1F5"/>
    <w:rsid w:val="22FB3C2D"/>
    <w:rsid w:val="2301AF4F"/>
    <w:rsid w:val="231027C3"/>
    <w:rsid w:val="23151232"/>
    <w:rsid w:val="234A1D59"/>
    <w:rsid w:val="234F1062"/>
    <w:rsid w:val="235EFEB1"/>
    <w:rsid w:val="236711F1"/>
    <w:rsid w:val="236DDBA8"/>
    <w:rsid w:val="2371AF08"/>
    <w:rsid w:val="2385B8C5"/>
    <w:rsid w:val="23944472"/>
    <w:rsid w:val="23AD7FED"/>
    <w:rsid w:val="23BD9A9B"/>
    <w:rsid w:val="23EA4A6B"/>
    <w:rsid w:val="23FB74D5"/>
    <w:rsid w:val="244F5EE6"/>
    <w:rsid w:val="245AF9AD"/>
    <w:rsid w:val="246CC844"/>
    <w:rsid w:val="246D8B2E"/>
    <w:rsid w:val="247AA0ED"/>
    <w:rsid w:val="24C21662"/>
    <w:rsid w:val="24CE6B04"/>
    <w:rsid w:val="24E05295"/>
    <w:rsid w:val="24E4E183"/>
    <w:rsid w:val="25121F4F"/>
    <w:rsid w:val="2515299F"/>
    <w:rsid w:val="25161EC4"/>
    <w:rsid w:val="2536EE7B"/>
    <w:rsid w:val="2541BB2E"/>
    <w:rsid w:val="25543863"/>
    <w:rsid w:val="256F2306"/>
    <w:rsid w:val="25992314"/>
    <w:rsid w:val="25C09A33"/>
    <w:rsid w:val="25D48EA2"/>
    <w:rsid w:val="25DEF6EF"/>
    <w:rsid w:val="26256E2B"/>
    <w:rsid w:val="2627A0EE"/>
    <w:rsid w:val="2636C5F1"/>
    <w:rsid w:val="2642F666"/>
    <w:rsid w:val="26442EF1"/>
    <w:rsid w:val="2645EB28"/>
    <w:rsid w:val="2664E2B0"/>
    <w:rsid w:val="26670C2D"/>
    <w:rsid w:val="267121C6"/>
    <w:rsid w:val="268353B9"/>
    <w:rsid w:val="269D441E"/>
    <w:rsid w:val="26B90EF2"/>
    <w:rsid w:val="26D5E788"/>
    <w:rsid w:val="26D77A3D"/>
    <w:rsid w:val="26FFC986"/>
    <w:rsid w:val="271B7A29"/>
    <w:rsid w:val="271EF8BF"/>
    <w:rsid w:val="27425F2E"/>
    <w:rsid w:val="27455113"/>
    <w:rsid w:val="27525B4B"/>
    <w:rsid w:val="275800EF"/>
    <w:rsid w:val="277B2605"/>
    <w:rsid w:val="27D29652"/>
    <w:rsid w:val="27FDED16"/>
    <w:rsid w:val="28031939"/>
    <w:rsid w:val="28178D88"/>
    <w:rsid w:val="2825F02F"/>
    <w:rsid w:val="285120E4"/>
    <w:rsid w:val="285FE87E"/>
    <w:rsid w:val="28623CA3"/>
    <w:rsid w:val="286890CC"/>
    <w:rsid w:val="287B3D93"/>
    <w:rsid w:val="28A54362"/>
    <w:rsid w:val="28B61D58"/>
    <w:rsid w:val="28F2A728"/>
    <w:rsid w:val="290249A0"/>
    <w:rsid w:val="290CEE1A"/>
    <w:rsid w:val="29408E37"/>
    <w:rsid w:val="295378C7"/>
    <w:rsid w:val="29783D8D"/>
    <w:rsid w:val="29CCEFCF"/>
    <w:rsid w:val="29F204BE"/>
    <w:rsid w:val="2A0A90D9"/>
    <w:rsid w:val="2A138BB3"/>
    <w:rsid w:val="2A179AF1"/>
    <w:rsid w:val="2A2E4B6A"/>
    <w:rsid w:val="2A376182"/>
    <w:rsid w:val="2A7D4622"/>
    <w:rsid w:val="2AC25E08"/>
    <w:rsid w:val="2ACE65EF"/>
    <w:rsid w:val="2AEEEEB2"/>
    <w:rsid w:val="2B0B5F05"/>
    <w:rsid w:val="2B2B2D3B"/>
    <w:rsid w:val="2B650B1F"/>
    <w:rsid w:val="2B666495"/>
    <w:rsid w:val="2B68376D"/>
    <w:rsid w:val="2BC1E8DA"/>
    <w:rsid w:val="2BDED0FF"/>
    <w:rsid w:val="2BE90041"/>
    <w:rsid w:val="2BF3D661"/>
    <w:rsid w:val="2C0595C9"/>
    <w:rsid w:val="2C4E3873"/>
    <w:rsid w:val="2C5FDE82"/>
    <w:rsid w:val="2C6F1B57"/>
    <w:rsid w:val="2C7165B2"/>
    <w:rsid w:val="2C767710"/>
    <w:rsid w:val="2C7DBD82"/>
    <w:rsid w:val="2C943EEF"/>
    <w:rsid w:val="2C9AAEF0"/>
    <w:rsid w:val="2CA2CC1B"/>
    <w:rsid w:val="2CB1B9B3"/>
    <w:rsid w:val="2CB66E6C"/>
    <w:rsid w:val="2CC6E41A"/>
    <w:rsid w:val="2CCECFAF"/>
    <w:rsid w:val="2CE88FB1"/>
    <w:rsid w:val="2CFA8659"/>
    <w:rsid w:val="2D221162"/>
    <w:rsid w:val="2D2E4293"/>
    <w:rsid w:val="2D76BEE5"/>
    <w:rsid w:val="2D7CF006"/>
    <w:rsid w:val="2D7FFFB8"/>
    <w:rsid w:val="2D825C29"/>
    <w:rsid w:val="2DA1662A"/>
    <w:rsid w:val="2DAFB76B"/>
    <w:rsid w:val="2DC6782A"/>
    <w:rsid w:val="2DDEF939"/>
    <w:rsid w:val="2E0FB504"/>
    <w:rsid w:val="2E117C0C"/>
    <w:rsid w:val="2E30C222"/>
    <w:rsid w:val="2E36621B"/>
    <w:rsid w:val="2E4D4AA0"/>
    <w:rsid w:val="2E770D17"/>
    <w:rsid w:val="2E932273"/>
    <w:rsid w:val="2EAF1707"/>
    <w:rsid w:val="2EF09919"/>
    <w:rsid w:val="2EF4B454"/>
    <w:rsid w:val="2F0A1F99"/>
    <w:rsid w:val="2F0C367F"/>
    <w:rsid w:val="2F0DE84E"/>
    <w:rsid w:val="2F48CFD5"/>
    <w:rsid w:val="2F5AF78A"/>
    <w:rsid w:val="2F61CBE4"/>
    <w:rsid w:val="2F875BCB"/>
    <w:rsid w:val="2F8E1B36"/>
    <w:rsid w:val="2F934F1D"/>
    <w:rsid w:val="2FA1D712"/>
    <w:rsid w:val="2FA2B17B"/>
    <w:rsid w:val="2FB443ED"/>
    <w:rsid w:val="2FB4FC28"/>
    <w:rsid w:val="2FE3F058"/>
    <w:rsid w:val="2FE949F9"/>
    <w:rsid w:val="2FFDCA66"/>
    <w:rsid w:val="30438B81"/>
    <w:rsid w:val="3090B4E5"/>
    <w:rsid w:val="30A50C0F"/>
    <w:rsid w:val="30B5E268"/>
    <w:rsid w:val="30CED704"/>
    <w:rsid w:val="3100123C"/>
    <w:rsid w:val="310E27C9"/>
    <w:rsid w:val="3111B59B"/>
    <w:rsid w:val="313A487D"/>
    <w:rsid w:val="3156A958"/>
    <w:rsid w:val="315E8BD7"/>
    <w:rsid w:val="31B77830"/>
    <w:rsid w:val="31BA478C"/>
    <w:rsid w:val="31D624DE"/>
    <w:rsid w:val="31E61EB9"/>
    <w:rsid w:val="31F37396"/>
    <w:rsid w:val="3211E164"/>
    <w:rsid w:val="321984CB"/>
    <w:rsid w:val="322801D8"/>
    <w:rsid w:val="3228A391"/>
    <w:rsid w:val="323E37A7"/>
    <w:rsid w:val="32722FAA"/>
    <w:rsid w:val="328ACEED"/>
    <w:rsid w:val="32BD440A"/>
    <w:rsid w:val="330D17C8"/>
    <w:rsid w:val="334125E9"/>
    <w:rsid w:val="335356EA"/>
    <w:rsid w:val="33570A9D"/>
    <w:rsid w:val="336EAF8D"/>
    <w:rsid w:val="33914264"/>
    <w:rsid w:val="3393211B"/>
    <w:rsid w:val="33B4A4D2"/>
    <w:rsid w:val="33DB7429"/>
    <w:rsid w:val="33E02285"/>
    <w:rsid w:val="349D222E"/>
    <w:rsid w:val="34A98BDC"/>
    <w:rsid w:val="34ADDE00"/>
    <w:rsid w:val="34CC8ED1"/>
    <w:rsid w:val="34E52E8E"/>
    <w:rsid w:val="34F24022"/>
    <w:rsid w:val="34FDAC3A"/>
    <w:rsid w:val="351774D5"/>
    <w:rsid w:val="3527974E"/>
    <w:rsid w:val="3534458E"/>
    <w:rsid w:val="3537EAAB"/>
    <w:rsid w:val="355875AA"/>
    <w:rsid w:val="35A67BE9"/>
    <w:rsid w:val="35AED0D3"/>
    <w:rsid w:val="35B0B9B1"/>
    <w:rsid w:val="35B32D16"/>
    <w:rsid w:val="35D18A0F"/>
    <w:rsid w:val="35E7BFAB"/>
    <w:rsid w:val="36041562"/>
    <w:rsid w:val="360430F9"/>
    <w:rsid w:val="3620A683"/>
    <w:rsid w:val="36328793"/>
    <w:rsid w:val="3638F28F"/>
    <w:rsid w:val="3644C7D7"/>
    <w:rsid w:val="3648246D"/>
    <w:rsid w:val="365CC9DB"/>
    <w:rsid w:val="3669D422"/>
    <w:rsid w:val="36B6B35A"/>
    <w:rsid w:val="370B0D0B"/>
    <w:rsid w:val="37182489"/>
    <w:rsid w:val="371A8A44"/>
    <w:rsid w:val="372A4044"/>
    <w:rsid w:val="373ADEFD"/>
    <w:rsid w:val="3752825A"/>
    <w:rsid w:val="375AA489"/>
    <w:rsid w:val="379FE5C3"/>
    <w:rsid w:val="37EEF518"/>
    <w:rsid w:val="3804A1EA"/>
    <w:rsid w:val="38089D09"/>
    <w:rsid w:val="382E0FBB"/>
    <w:rsid w:val="3830B3EA"/>
    <w:rsid w:val="384BD581"/>
    <w:rsid w:val="3856A625"/>
    <w:rsid w:val="386A1703"/>
    <w:rsid w:val="38827B18"/>
    <w:rsid w:val="38CB675B"/>
    <w:rsid w:val="38E418D1"/>
    <w:rsid w:val="396313B9"/>
    <w:rsid w:val="3984F407"/>
    <w:rsid w:val="399169DE"/>
    <w:rsid w:val="39B9316F"/>
    <w:rsid w:val="39BA169C"/>
    <w:rsid w:val="39C7B321"/>
    <w:rsid w:val="39EBBC9B"/>
    <w:rsid w:val="3A127E5C"/>
    <w:rsid w:val="3A1C4DCA"/>
    <w:rsid w:val="3A2653DE"/>
    <w:rsid w:val="3A3C4ACC"/>
    <w:rsid w:val="3A4CB1A7"/>
    <w:rsid w:val="3A52FCF2"/>
    <w:rsid w:val="3A5E658E"/>
    <w:rsid w:val="3A63EA27"/>
    <w:rsid w:val="3A88D410"/>
    <w:rsid w:val="3ABA7EAB"/>
    <w:rsid w:val="3AE912E2"/>
    <w:rsid w:val="3AF9C219"/>
    <w:rsid w:val="3B5501D0"/>
    <w:rsid w:val="3B7446E6"/>
    <w:rsid w:val="3BE811A3"/>
    <w:rsid w:val="3C136DB1"/>
    <w:rsid w:val="3C281AB6"/>
    <w:rsid w:val="3C2B2411"/>
    <w:rsid w:val="3C34C263"/>
    <w:rsid w:val="3C6F6D8F"/>
    <w:rsid w:val="3C8EFBDF"/>
    <w:rsid w:val="3CD09D90"/>
    <w:rsid w:val="3CDC278E"/>
    <w:rsid w:val="3CDF838C"/>
    <w:rsid w:val="3CE110D3"/>
    <w:rsid w:val="3CEF95C2"/>
    <w:rsid w:val="3D22D868"/>
    <w:rsid w:val="3DA96A97"/>
    <w:rsid w:val="3DB4678B"/>
    <w:rsid w:val="3DC5F4A8"/>
    <w:rsid w:val="3DE7110A"/>
    <w:rsid w:val="3DEA9092"/>
    <w:rsid w:val="3E0FBBA0"/>
    <w:rsid w:val="3E11CCB8"/>
    <w:rsid w:val="3E2122A9"/>
    <w:rsid w:val="3E377A21"/>
    <w:rsid w:val="3E41F3DD"/>
    <w:rsid w:val="3EA7EB37"/>
    <w:rsid w:val="3EB21A8B"/>
    <w:rsid w:val="3EB5B4B2"/>
    <w:rsid w:val="3EC9A75A"/>
    <w:rsid w:val="3ED11D9D"/>
    <w:rsid w:val="3ED3015C"/>
    <w:rsid w:val="3EDDA1AC"/>
    <w:rsid w:val="3EE77515"/>
    <w:rsid w:val="3F177FDC"/>
    <w:rsid w:val="3F254344"/>
    <w:rsid w:val="3F269715"/>
    <w:rsid w:val="3F36AA99"/>
    <w:rsid w:val="3F488339"/>
    <w:rsid w:val="3F4CCE90"/>
    <w:rsid w:val="3F5675FA"/>
    <w:rsid w:val="3F56E24D"/>
    <w:rsid w:val="3F7B3C1A"/>
    <w:rsid w:val="3F8212DB"/>
    <w:rsid w:val="3F8F3A0F"/>
    <w:rsid w:val="3FA0F8DA"/>
    <w:rsid w:val="3FD7AEFE"/>
    <w:rsid w:val="3FDD9FE7"/>
    <w:rsid w:val="3FE1FAE1"/>
    <w:rsid w:val="40501093"/>
    <w:rsid w:val="4058BF30"/>
    <w:rsid w:val="40769795"/>
    <w:rsid w:val="4088644F"/>
    <w:rsid w:val="40BD50E3"/>
    <w:rsid w:val="40C61830"/>
    <w:rsid w:val="412A08CD"/>
    <w:rsid w:val="412AF4F7"/>
    <w:rsid w:val="4130D974"/>
    <w:rsid w:val="414A7084"/>
    <w:rsid w:val="416189F2"/>
    <w:rsid w:val="4176153B"/>
    <w:rsid w:val="41826C72"/>
    <w:rsid w:val="4185370C"/>
    <w:rsid w:val="419D19CD"/>
    <w:rsid w:val="41E9BB4D"/>
    <w:rsid w:val="42003821"/>
    <w:rsid w:val="422285BB"/>
    <w:rsid w:val="424F31EA"/>
    <w:rsid w:val="425BBB40"/>
    <w:rsid w:val="4273C6E0"/>
    <w:rsid w:val="429C745C"/>
    <w:rsid w:val="429CA731"/>
    <w:rsid w:val="42A144AF"/>
    <w:rsid w:val="42AF7D6C"/>
    <w:rsid w:val="42B216AD"/>
    <w:rsid w:val="42C07C3E"/>
    <w:rsid w:val="42CFFBCD"/>
    <w:rsid w:val="42FEF5AF"/>
    <w:rsid w:val="431190FA"/>
    <w:rsid w:val="4317F353"/>
    <w:rsid w:val="432E7FC5"/>
    <w:rsid w:val="43322FB6"/>
    <w:rsid w:val="4346EB58"/>
    <w:rsid w:val="434765CE"/>
    <w:rsid w:val="43490025"/>
    <w:rsid w:val="4365A0BD"/>
    <w:rsid w:val="437B36AB"/>
    <w:rsid w:val="437FE811"/>
    <w:rsid w:val="43908831"/>
    <w:rsid w:val="4399EA46"/>
    <w:rsid w:val="43ACCDD6"/>
    <w:rsid w:val="43BD4F49"/>
    <w:rsid w:val="43F7E1DE"/>
    <w:rsid w:val="4433B060"/>
    <w:rsid w:val="44392145"/>
    <w:rsid w:val="4441F04E"/>
    <w:rsid w:val="44428C65"/>
    <w:rsid w:val="4453D6A8"/>
    <w:rsid w:val="44C53AE5"/>
    <w:rsid w:val="44C62FC0"/>
    <w:rsid w:val="44CCDE7E"/>
    <w:rsid w:val="450CFB46"/>
    <w:rsid w:val="4516829D"/>
    <w:rsid w:val="4599B434"/>
    <w:rsid w:val="45BB79EF"/>
    <w:rsid w:val="45CF80C1"/>
    <w:rsid w:val="45F04C9D"/>
    <w:rsid w:val="4624A9E6"/>
    <w:rsid w:val="462F29E6"/>
    <w:rsid w:val="463A9BE7"/>
    <w:rsid w:val="4660BA50"/>
    <w:rsid w:val="466A5702"/>
    <w:rsid w:val="468275A6"/>
    <w:rsid w:val="468A2F74"/>
    <w:rsid w:val="46960A79"/>
    <w:rsid w:val="46991351"/>
    <w:rsid w:val="46AEAB71"/>
    <w:rsid w:val="470E0A64"/>
    <w:rsid w:val="47247FBE"/>
    <w:rsid w:val="473C5D64"/>
    <w:rsid w:val="474AA4D4"/>
    <w:rsid w:val="475D0B74"/>
    <w:rsid w:val="475E130D"/>
    <w:rsid w:val="475FA1BB"/>
    <w:rsid w:val="476254B2"/>
    <w:rsid w:val="4790AE25"/>
    <w:rsid w:val="479C9FED"/>
    <w:rsid w:val="47B6A97D"/>
    <w:rsid w:val="47D83F52"/>
    <w:rsid w:val="47E60087"/>
    <w:rsid w:val="47FD4357"/>
    <w:rsid w:val="48039012"/>
    <w:rsid w:val="4817832C"/>
    <w:rsid w:val="48212F21"/>
    <w:rsid w:val="482FDD8D"/>
    <w:rsid w:val="48302365"/>
    <w:rsid w:val="48526135"/>
    <w:rsid w:val="48CC6735"/>
    <w:rsid w:val="48DACD5B"/>
    <w:rsid w:val="48F1B3F2"/>
    <w:rsid w:val="48F8DBD5"/>
    <w:rsid w:val="49093869"/>
    <w:rsid w:val="49121565"/>
    <w:rsid w:val="4971E148"/>
    <w:rsid w:val="497F872D"/>
    <w:rsid w:val="499822EE"/>
    <w:rsid w:val="499FA95E"/>
    <w:rsid w:val="49D40414"/>
    <w:rsid w:val="49E463FF"/>
    <w:rsid w:val="49F88FAE"/>
    <w:rsid w:val="4A2158D9"/>
    <w:rsid w:val="4A434084"/>
    <w:rsid w:val="4A44652E"/>
    <w:rsid w:val="4A6A13E3"/>
    <w:rsid w:val="4A7969A5"/>
    <w:rsid w:val="4A813E7E"/>
    <w:rsid w:val="4A9575EB"/>
    <w:rsid w:val="4A9DFA82"/>
    <w:rsid w:val="4AA125CD"/>
    <w:rsid w:val="4AC1E2F6"/>
    <w:rsid w:val="4AEE7244"/>
    <w:rsid w:val="4AFAC3AE"/>
    <w:rsid w:val="4B0EF208"/>
    <w:rsid w:val="4B11462D"/>
    <w:rsid w:val="4B199CFD"/>
    <w:rsid w:val="4B2B1C03"/>
    <w:rsid w:val="4B2CA3A8"/>
    <w:rsid w:val="4B62314D"/>
    <w:rsid w:val="4B6671F5"/>
    <w:rsid w:val="4B75AC67"/>
    <w:rsid w:val="4B9E93E1"/>
    <w:rsid w:val="4BA14DBE"/>
    <w:rsid w:val="4BDEAACE"/>
    <w:rsid w:val="4BE9A773"/>
    <w:rsid w:val="4C123E2A"/>
    <w:rsid w:val="4C2BFB7C"/>
    <w:rsid w:val="4C40C591"/>
    <w:rsid w:val="4C6CD8B6"/>
    <w:rsid w:val="4C7C7E1D"/>
    <w:rsid w:val="4C859E36"/>
    <w:rsid w:val="4C96940F"/>
    <w:rsid w:val="4CA679E3"/>
    <w:rsid w:val="4CAF3C04"/>
    <w:rsid w:val="4CC87409"/>
    <w:rsid w:val="4CC89230"/>
    <w:rsid w:val="4CE26B50"/>
    <w:rsid w:val="4CEE6FC7"/>
    <w:rsid w:val="4D2B931E"/>
    <w:rsid w:val="4D314952"/>
    <w:rsid w:val="4D3BF240"/>
    <w:rsid w:val="4D415C80"/>
    <w:rsid w:val="4D4D13BB"/>
    <w:rsid w:val="4D597CFE"/>
    <w:rsid w:val="4D647021"/>
    <w:rsid w:val="4D93CCD7"/>
    <w:rsid w:val="4DADF1A6"/>
    <w:rsid w:val="4DD76630"/>
    <w:rsid w:val="4E1C51F9"/>
    <w:rsid w:val="4E628F79"/>
    <w:rsid w:val="4EA5A0B1"/>
    <w:rsid w:val="4ED25242"/>
    <w:rsid w:val="4EDAA20E"/>
    <w:rsid w:val="4F0D5B10"/>
    <w:rsid w:val="4F38AEA4"/>
    <w:rsid w:val="4F6C7DC4"/>
    <w:rsid w:val="4F768A09"/>
    <w:rsid w:val="4F860F29"/>
    <w:rsid w:val="4F87BD95"/>
    <w:rsid w:val="4F8A7475"/>
    <w:rsid w:val="4F93EB4E"/>
    <w:rsid w:val="4FAE689E"/>
    <w:rsid w:val="4FAEE459"/>
    <w:rsid w:val="4FBDF35E"/>
    <w:rsid w:val="4FE4662D"/>
    <w:rsid w:val="504D599F"/>
    <w:rsid w:val="5058F687"/>
    <w:rsid w:val="505BCDE7"/>
    <w:rsid w:val="506CDEC3"/>
    <w:rsid w:val="50763837"/>
    <w:rsid w:val="50BB082B"/>
    <w:rsid w:val="50C4D46C"/>
    <w:rsid w:val="50C99DA0"/>
    <w:rsid w:val="50D9C038"/>
    <w:rsid w:val="50FE7BF0"/>
    <w:rsid w:val="511686AD"/>
    <w:rsid w:val="514A38FF"/>
    <w:rsid w:val="515C1835"/>
    <w:rsid w:val="51618147"/>
    <w:rsid w:val="51698D41"/>
    <w:rsid w:val="51787720"/>
    <w:rsid w:val="51B4E054"/>
    <w:rsid w:val="51BE6572"/>
    <w:rsid w:val="51D7B911"/>
    <w:rsid w:val="521B0B6A"/>
    <w:rsid w:val="52302B69"/>
    <w:rsid w:val="525A415E"/>
    <w:rsid w:val="525F5D63"/>
    <w:rsid w:val="529291E0"/>
    <w:rsid w:val="52A96A5E"/>
    <w:rsid w:val="52AA2C36"/>
    <w:rsid w:val="52C95E51"/>
    <w:rsid w:val="52CDB8C7"/>
    <w:rsid w:val="52EEDE34"/>
    <w:rsid w:val="530B0896"/>
    <w:rsid w:val="530D09C5"/>
    <w:rsid w:val="531001B6"/>
    <w:rsid w:val="531F5306"/>
    <w:rsid w:val="533BDDFD"/>
    <w:rsid w:val="535653DF"/>
    <w:rsid w:val="53662105"/>
    <w:rsid w:val="538733DB"/>
    <w:rsid w:val="538D5351"/>
    <w:rsid w:val="538E8E76"/>
    <w:rsid w:val="53BA4DE6"/>
    <w:rsid w:val="53F78C76"/>
    <w:rsid w:val="542E69F3"/>
    <w:rsid w:val="54333FEB"/>
    <w:rsid w:val="54361CB2"/>
    <w:rsid w:val="54860C64"/>
    <w:rsid w:val="548DAFEC"/>
    <w:rsid w:val="54C8194C"/>
    <w:rsid w:val="54E50A8E"/>
    <w:rsid w:val="54EA9D98"/>
    <w:rsid w:val="54F5E034"/>
    <w:rsid w:val="54F91F04"/>
    <w:rsid w:val="55251AFB"/>
    <w:rsid w:val="553A0981"/>
    <w:rsid w:val="553A8E63"/>
    <w:rsid w:val="55468D4E"/>
    <w:rsid w:val="55521F51"/>
    <w:rsid w:val="555549E1"/>
    <w:rsid w:val="556503BC"/>
    <w:rsid w:val="556E5316"/>
    <w:rsid w:val="558E577C"/>
    <w:rsid w:val="559D0EC3"/>
    <w:rsid w:val="55A02E54"/>
    <w:rsid w:val="55A2E274"/>
    <w:rsid w:val="55B0C407"/>
    <w:rsid w:val="55C0F907"/>
    <w:rsid w:val="55D3580A"/>
    <w:rsid w:val="55DE89B4"/>
    <w:rsid w:val="55E0356F"/>
    <w:rsid w:val="564774F9"/>
    <w:rsid w:val="5651BC80"/>
    <w:rsid w:val="56813E54"/>
    <w:rsid w:val="5689B4ED"/>
    <w:rsid w:val="568D66C8"/>
    <w:rsid w:val="56B63004"/>
    <w:rsid w:val="56C58C3E"/>
    <w:rsid w:val="56E4D437"/>
    <w:rsid w:val="56E79663"/>
    <w:rsid w:val="56F26F9C"/>
    <w:rsid w:val="56F8C6A1"/>
    <w:rsid w:val="5705EA2E"/>
    <w:rsid w:val="5705EC56"/>
    <w:rsid w:val="571DF3B5"/>
    <w:rsid w:val="572B6AD0"/>
    <w:rsid w:val="57353EC7"/>
    <w:rsid w:val="57404C7D"/>
    <w:rsid w:val="574911E3"/>
    <w:rsid w:val="574A1420"/>
    <w:rsid w:val="574CF69A"/>
    <w:rsid w:val="5762A2B3"/>
    <w:rsid w:val="579DCC30"/>
    <w:rsid w:val="57A749A9"/>
    <w:rsid w:val="57BB0662"/>
    <w:rsid w:val="581EBAAC"/>
    <w:rsid w:val="582D1767"/>
    <w:rsid w:val="58342DD4"/>
    <w:rsid w:val="589DF930"/>
    <w:rsid w:val="58D52C19"/>
    <w:rsid w:val="5918E0EA"/>
    <w:rsid w:val="591BD5E3"/>
    <w:rsid w:val="59313F4E"/>
    <w:rsid w:val="593AA943"/>
    <w:rsid w:val="5967FF8D"/>
    <w:rsid w:val="597B155E"/>
    <w:rsid w:val="59B23A1D"/>
    <w:rsid w:val="59D04E7B"/>
    <w:rsid w:val="59EC5816"/>
    <w:rsid w:val="59ED8383"/>
    <w:rsid w:val="5A0719EC"/>
    <w:rsid w:val="5A273D1A"/>
    <w:rsid w:val="5A283EEC"/>
    <w:rsid w:val="5A28BA87"/>
    <w:rsid w:val="5A38D00B"/>
    <w:rsid w:val="5A57DCE1"/>
    <w:rsid w:val="5A8ED158"/>
    <w:rsid w:val="5A9D7F2A"/>
    <w:rsid w:val="5AA5FD35"/>
    <w:rsid w:val="5AB8B2F0"/>
    <w:rsid w:val="5AD33721"/>
    <w:rsid w:val="5ADC164B"/>
    <w:rsid w:val="5B2992DE"/>
    <w:rsid w:val="5B2E0AA9"/>
    <w:rsid w:val="5B3188BA"/>
    <w:rsid w:val="5B3FAE01"/>
    <w:rsid w:val="5B813160"/>
    <w:rsid w:val="5B882D1D"/>
    <w:rsid w:val="5BB7CAF1"/>
    <w:rsid w:val="5BDEE842"/>
    <w:rsid w:val="5BF35969"/>
    <w:rsid w:val="5BFD042B"/>
    <w:rsid w:val="5C066B07"/>
    <w:rsid w:val="5C0B2005"/>
    <w:rsid w:val="5C370C65"/>
    <w:rsid w:val="5C6CFB2A"/>
    <w:rsid w:val="5C6FED2B"/>
    <w:rsid w:val="5C9039D5"/>
    <w:rsid w:val="5C951E03"/>
    <w:rsid w:val="5CC8523D"/>
    <w:rsid w:val="5CCDACB1"/>
    <w:rsid w:val="5CD2D7DA"/>
    <w:rsid w:val="5D0CE272"/>
    <w:rsid w:val="5D19D12C"/>
    <w:rsid w:val="5D23D85B"/>
    <w:rsid w:val="5D23FD7E"/>
    <w:rsid w:val="5D936342"/>
    <w:rsid w:val="5DB42340"/>
    <w:rsid w:val="5DCA0FBB"/>
    <w:rsid w:val="5E29F2C1"/>
    <w:rsid w:val="5E32DFA3"/>
    <w:rsid w:val="5E4688AF"/>
    <w:rsid w:val="5E4C6F18"/>
    <w:rsid w:val="5EA672E0"/>
    <w:rsid w:val="5EAC1A9D"/>
    <w:rsid w:val="5EB9E65B"/>
    <w:rsid w:val="5EEAEEFD"/>
    <w:rsid w:val="5EEB5EB3"/>
    <w:rsid w:val="5F5C4AE7"/>
    <w:rsid w:val="5F6D86BF"/>
    <w:rsid w:val="5F82A062"/>
    <w:rsid w:val="5FA73278"/>
    <w:rsid w:val="5FB3C3DD"/>
    <w:rsid w:val="5FDFCF87"/>
    <w:rsid w:val="6015CC76"/>
    <w:rsid w:val="601E64E0"/>
    <w:rsid w:val="6021D069"/>
    <w:rsid w:val="602C6C20"/>
    <w:rsid w:val="604421D9"/>
    <w:rsid w:val="604A4849"/>
    <w:rsid w:val="60622A05"/>
    <w:rsid w:val="6071359A"/>
    <w:rsid w:val="608A4217"/>
    <w:rsid w:val="60986B90"/>
    <w:rsid w:val="60D2F1CD"/>
    <w:rsid w:val="60D372A9"/>
    <w:rsid w:val="60F0D32B"/>
    <w:rsid w:val="60FC1001"/>
    <w:rsid w:val="60FCCFA1"/>
    <w:rsid w:val="611646BC"/>
    <w:rsid w:val="612E7FA0"/>
    <w:rsid w:val="61550167"/>
    <w:rsid w:val="618A27A0"/>
    <w:rsid w:val="61BD151C"/>
    <w:rsid w:val="61D9C1B5"/>
    <w:rsid w:val="61FDFA66"/>
    <w:rsid w:val="6212A461"/>
    <w:rsid w:val="62463DB9"/>
    <w:rsid w:val="625597B9"/>
    <w:rsid w:val="62799CE1"/>
    <w:rsid w:val="6284150E"/>
    <w:rsid w:val="62884060"/>
    <w:rsid w:val="6292ACB5"/>
    <w:rsid w:val="62B85DA1"/>
    <w:rsid w:val="62BB15BA"/>
    <w:rsid w:val="62D75C7D"/>
    <w:rsid w:val="62E4DD36"/>
    <w:rsid w:val="63261D13"/>
    <w:rsid w:val="6355D1CA"/>
    <w:rsid w:val="636EF444"/>
    <w:rsid w:val="636FCE6B"/>
    <w:rsid w:val="6375CEBC"/>
    <w:rsid w:val="639AD5F4"/>
    <w:rsid w:val="63A5B46A"/>
    <w:rsid w:val="63D48264"/>
    <w:rsid w:val="63D7B702"/>
    <w:rsid w:val="63DB0B77"/>
    <w:rsid w:val="63F3FE62"/>
    <w:rsid w:val="63FF5531"/>
    <w:rsid w:val="6410F574"/>
    <w:rsid w:val="641D0CBA"/>
    <w:rsid w:val="644D6867"/>
    <w:rsid w:val="644D93AC"/>
    <w:rsid w:val="646E1DDB"/>
    <w:rsid w:val="64766E6D"/>
    <w:rsid w:val="64BD582C"/>
    <w:rsid w:val="64C50FE9"/>
    <w:rsid w:val="64CDB968"/>
    <w:rsid w:val="64E1D7B2"/>
    <w:rsid w:val="651770BB"/>
    <w:rsid w:val="6525ED6D"/>
    <w:rsid w:val="6532F385"/>
    <w:rsid w:val="65360822"/>
    <w:rsid w:val="65619D94"/>
    <w:rsid w:val="6567F4E2"/>
    <w:rsid w:val="65A5524F"/>
    <w:rsid w:val="65A701F6"/>
    <w:rsid w:val="65D1054A"/>
    <w:rsid w:val="65ED236B"/>
    <w:rsid w:val="661C75E2"/>
    <w:rsid w:val="664E59B0"/>
    <w:rsid w:val="66611B02"/>
    <w:rsid w:val="6673BFE0"/>
    <w:rsid w:val="6683AFF2"/>
    <w:rsid w:val="66874320"/>
    <w:rsid w:val="668C03B6"/>
    <w:rsid w:val="669B25BD"/>
    <w:rsid w:val="669EF710"/>
    <w:rsid w:val="66B0C7D7"/>
    <w:rsid w:val="66C5B01F"/>
    <w:rsid w:val="66D19D91"/>
    <w:rsid w:val="66D2374D"/>
    <w:rsid w:val="66E62FE7"/>
    <w:rsid w:val="66FAF481"/>
    <w:rsid w:val="67208021"/>
    <w:rsid w:val="6737A220"/>
    <w:rsid w:val="673DE4DC"/>
    <w:rsid w:val="6746EC52"/>
    <w:rsid w:val="674EB097"/>
    <w:rsid w:val="676B143E"/>
    <w:rsid w:val="676B49CD"/>
    <w:rsid w:val="677016B1"/>
    <w:rsid w:val="6786106D"/>
    <w:rsid w:val="67BA935E"/>
    <w:rsid w:val="67D8FD26"/>
    <w:rsid w:val="67E03C34"/>
    <w:rsid w:val="67F61E58"/>
    <w:rsid w:val="68050A43"/>
    <w:rsid w:val="6809FC3C"/>
    <w:rsid w:val="680B9E31"/>
    <w:rsid w:val="684CF6A1"/>
    <w:rsid w:val="68578DDF"/>
    <w:rsid w:val="685988EB"/>
    <w:rsid w:val="68784306"/>
    <w:rsid w:val="687BF2F7"/>
    <w:rsid w:val="68923065"/>
    <w:rsid w:val="68AB6C15"/>
    <w:rsid w:val="68AF7A43"/>
    <w:rsid w:val="68BDAE92"/>
    <w:rsid w:val="68D8E23D"/>
    <w:rsid w:val="68DD1D2A"/>
    <w:rsid w:val="691E6556"/>
    <w:rsid w:val="6935C855"/>
    <w:rsid w:val="69411301"/>
    <w:rsid w:val="69A9AA19"/>
    <w:rsid w:val="69AE8919"/>
    <w:rsid w:val="6A0A9AA5"/>
    <w:rsid w:val="6A186385"/>
    <w:rsid w:val="6A49757F"/>
    <w:rsid w:val="6A937634"/>
    <w:rsid w:val="6AB60102"/>
    <w:rsid w:val="6B17CD89"/>
    <w:rsid w:val="6B1FD47E"/>
    <w:rsid w:val="6B2FB173"/>
    <w:rsid w:val="6B492DC5"/>
    <w:rsid w:val="6BA19AB8"/>
    <w:rsid w:val="6BA29296"/>
    <w:rsid w:val="6BB053A3"/>
    <w:rsid w:val="6BDC16AE"/>
    <w:rsid w:val="6BFDF67D"/>
    <w:rsid w:val="6C5D8E42"/>
    <w:rsid w:val="6C640A0D"/>
    <w:rsid w:val="6CA58751"/>
    <w:rsid w:val="6CCAF193"/>
    <w:rsid w:val="6CD2E614"/>
    <w:rsid w:val="6CD9CBEE"/>
    <w:rsid w:val="6D2E39B7"/>
    <w:rsid w:val="6D40E380"/>
    <w:rsid w:val="6D54F1C6"/>
    <w:rsid w:val="6D7F3D9A"/>
    <w:rsid w:val="6D9BF2DB"/>
    <w:rsid w:val="6DB62DD6"/>
    <w:rsid w:val="6DFC9D4E"/>
    <w:rsid w:val="6E06044D"/>
    <w:rsid w:val="6E071DAE"/>
    <w:rsid w:val="6E087B66"/>
    <w:rsid w:val="6E170418"/>
    <w:rsid w:val="6E1741A8"/>
    <w:rsid w:val="6E36DCBC"/>
    <w:rsid w:val="6E44501B"/>
    <w:rsid w:val="6E4D7087"/>
    <w:rsid w:val="6E5EF550"/>
    <w:rsid w:val="6E70982E"/>
    <w:rsid w:val="6E8316A4"/>
    <w:rsid w:val="6E9060FD"/>
    <w:rsid w:val="6EA9AC3D"/>
    <w:rsid w:val="6EB9135E"/>
    <w:rsid w:val="6EC45956"/>
    <w:rsid w:val="6ED5CBA1"/>
    <w:rsid w:val="6F2F2376"/>
    <w:rsid w:val="6F4E66CD"/>
    <w:rsid w:val="6FAF5C86"/>
    <w:rsid w:val="7014354D"/>
    <w:rsid w:val="702C3B10"/>
    <w:rsid w:val="702DF1ED"/>
    <w:rsid w:val="705F2572"/>
    <w:rsid w:val="707BD5C7"/>
    <w:rsid w:val="707CE14C"/>
    <w:rsid w:val="7081A09D"/>
    <w:rsid w:val="7092757B"/>
    <w:rsid w:val="7097C947"/>
    <w:rsid w:val="70B1F203"/>
    <w:rsid w:val="70B3FDBF"/>
    <w:rsid w:val="71605558"/>
    <w:rsid w:val="7177FCB0"/>
    <w:rsid w:val="717A24D8"/>
    <w:rsid w:val="71A90388"/>
    <w:rsid w:val="71DCEDA7"/>
    <w:rsid w:val="71F46A0E"/>
    <w:rsid w:val="7227F7A4"/>
    <w:rsid w:val="722DDEC7"/>
    <w:rsid w:val="723D2BFF"/>
    <w:rsid w:val="72458B76"/>
    <w:rsid w:val="7256E26C"/>
    <w:rsid w:val="72A326D4"/>
    <w:rsid w:val="72A33549"/>
    <w:rsid w:val="72B2900F"/>
    <w:rsid w:val="72B5590E"/>
    <w:rsid w:val="72DEA52E"/>
    <w:rsid w:val="72F76AF4"/>
    <w:rsid w:val="7313CAC6"/>
    <w:rsid w:val="73189BE6"/>
    <w:rsid w:val="734DC146"/>
    <w:rsid w:val="7397A4E7"/>
    <w:rsid w:val="739FBD08"/>
    <w:rsid w:val="739FC6BD"/>
    <w:rsid w:val="73B90A8F"/>
    <w:rsid w:val="73C7D4DA"/>
    <w:rsid w:val="73D1F368"/>
    <w:rsid w:val="73E81037"/>
    <w:rsid w:val="746AA263"/>
    <w:rsid w:val="7470D410"/>
    <w:rsid w:val="748AB5A4"/>
    <w:rsid w:val="74AD062B"/>
    <w:rsid w:val="74AF1E80"/>
    <w:rsid w:val="74BFECCA"/>
    <w:rsid w:val="74EF009E"/>
    <w:rsid w:val="7504FAC1"/>
    <w:rsid w:val="750FBD09"/>
    <w:rsid w:val="752E77BE"/>
    <w:rsid w:val="753BC2E2"/>
    <w:rsid w:val="753E10F9"/>
    <w:rsid w:val="7569109B"/>
    <w:rsid w:val="7597A164"/>
    <w:rsid w:val="75A02691"/>
    <w:rsid w:val="75E5602A"/>
    <w:rsid w:val="76074A8C"/>
    <w:rsid w:val="7677DC9B"/>
    <w:rsid w:val="767AC986"/>
    <w:rsid w:val="767E51B6"/>
    <w:rsid w:val="767FD9E9"/>
    <w:rsid w:val="76A076F7"/>
    <w:rsid w:val="76A7FEDB"/>
    <w:rsid w:val="76B3284F"/>
    <w:rsid w:val="76C06A0B"/>
    <w:rsid w:val="76CA1D90"/>
    <w:rsid w:val="76F93D8B"/>
    <w:rsid w:val="76FB6E30"/>
    <w:rsid w:val="776345C5"/>
    <w:rsid w:val="77798F04"/>
    <w:rsid w:val="779FE2A5"/>
    <w:rsid w:val="77A034BC"/>
    <w:rsid w:val="77AA8C62"/>
    <w:rsid w:val="77BB9E24"/>
    <w:rsid w:val="7804DB3E"/>
    <w:rsid w:val="780D5125"/>
    <w:rsid w:val="782E6680"/>
    <w:rsid w:val="783C0D94"/>
    <w:rsid w:val="78486A66"/>
    <w:rsid w:val="7850D30F"/>
    <w:rsid w:val="788D7982"/>
    <w:rsid w:val="78925B82"/>
    <w:rsid w:val="78F0815A"/>
    <w:rsid w:val="791FCD24"/>
    <w:rsid w:val="7922E908"/>
    <w:rsid w:val="794852AB"/>
    <w:rsid w:val="7956E4B3"/>
    <w:rsid w:val="795CB665"/>
    <w:rsid w:val="797B78D6"/>
    <w:rsid w:val="797BDE41"/>
    <w:rsid w:val="79821BEE"/>
    <w:rsid w:val="79A04597"/>
    <w:rsid w:val="79ACFC63"/>
    <w:rsid w:val="79B5A3D4"/>
    <w:rsid w:val="79B5F278"/>
    <w:rsid w:val="79F28340"/>
    <w:rsid w:val="79F368C3"/>
    <w:rsid w:val="79FC9B60"/>
    <w:rsid w:val="7A28A2C5"/>
    <w:rsid w:val="7A6ED699"/>
    <w:rsid w:val="7A8A5C61"/>
    <w:rsid w:val="7A9D33C0"/>
    <w:rsid w:val="7AE6048D"/>
    <w:rsid w:val="7AF33EE6"/>
    <w:rsid w:val="7B139C8F"/>
    <w:rsid w:val="7B3A9F56"/>
    <w:rsid w:val="7B45F383"/>
    <w:rsid w:val="7B6FFE46"/>
    <w:rsid w:val="7B7637BF"/>
    <w:rsid w:val="7BC04E94"/>
    <w:rsid w:val="7BC7C46C"/>
    <w:rsid w:val="7BFFEAF5"/>
    <w:rsid w:val="7C0B7B9C"/>
    <w:rsid w:val="7C3728ED"/>
    <w:rsid w:val="7C7B5F09"/>
    <w:rsid w:val="7CBB6BC2"/>
    <w:rsid w:val="7CBF007C"/>
    <w:rsid w:val="7CD6BB68"/>
    <w:rsid w:val="7CF7DD7B"/>
    <w:rsid w:val="7CFB2FC7"/>
    <w:rsid w:val="7D1CDE63"/>
    <w:rsid w:val="7D375119"/>
    <w:rsid w:val="7D665DA5"/>
    <w:rsid w:val="7D6AA800"/>
    <w:rsid w:val="7D748CAD"/>
    <w:rsid w:val="7D79D085"/>
    <w:rsid w:val="7D8246E7"/>
    <w:rsid w:val="7D8CA47A"/>
    <w:rsid w:val="7DBC1AFF"/>
    <w:rsid w:val="7DBDAFCD"/>
    <w:rsid w:val="7DC43E5D"/>
    <w:rsid w:val="7DCD5D45"/>
    <w:rsid w:val="7DE916EE"/>
    <w:rsid w:val="7E076F11"/>
    <w:rsid w:val="7E486954"/>
    <w:rsid w:val="7E5E4BB5"/>
    <w:rsid w:val="7E5F7B39"/>
    <w:rsid w:val="7E664FFA"/>
    <w:rsid w:val="7E83AAEF"/>
    <w:rsid w:val="7E9CB63B"/>
    <w:rsid w:val="7EA79F08"/>
    <w:rsid w:val="7EC03D1C"/>
    <w:rsid w:val="7EC93B73"/>
    <w:rsid w:val="7ECD0095"/>
    <w:rsid w:val="7ECF461A"/>
    <w:rsid w:val="7EE66C85"/>
    <w:rsid w:val="7F15FE06"/>
    <w:rsid w:val="7F17C2A9"/>
    <w:rsid w:val="7F382BDD"/>
    <w:rsid w:val="7F40EDED"/>
    <w:rsid w:val="7F45C9F5"/>
    <w:rsid w:val="7F5836E1"/>
    <w:rsid w:val="7F58575A"/>
    <w:rsid w:val="7F632BAB"/>
    <w:rsid w:val="7F73A67A"/>
    <w:rsid w:val="7F9C8029"/>
    <w:rsid w:val="7FA2F5AF"/>
    <w:rsid w:val="7FA41036"/>
    <w:rsid w:val="7FB39D8A"/>
    <w:rsid w:val="7FBCC59F"/>
    <w:rsid w:val="7FBF4D9C"/>
    <w:rsid w:val="7FCD05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E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7929"/>
  </w:style>
  <w:style w:type="paragraph" w:styleId="Nagwek1">
    <w:name w:val="heading 1"/>
    <w:basedOn w:val="Normalny"/>
    <w:next w:val="Normalny"/>
    <w:link w:val="Nagwek1Znak"/>
    <w:uiPriority w:val="9"/>
    <w:qFormat/>
    <w:rsid w:val="00EE0DFA"/>
    <w:pPr>
      <w:keepNext/>
      <w:keepLines/>
      <w:spacing w:before="240" w:after="0"/>
      <w:outlineLvl w:val="0"/>
    </w:pPr>
    <w:rPr>
      <w:rFonts w:ascii="Arial" w:eastAsiaTheme="majorEastAsia" w:hAnsi="Arial" w:cs="Arial"/>
      <w:sz w:val="20"/>
      <w:szCs w:val="20"/>
    </w:rPr>
  </w:style>
  <w:style w:type="paragraph" w:styleId="Nagwek2">
    <w:name w:val="heading 2"/>
    <w:basedOn w:val="Normalny"/>
    <w:next w:val="Normalny"/>
    <w:link w:val="Nagwek2Znak"/>
    <w:uiPriority w:val="9"/>
    <w:unhideWhenUsed/>
    <w:qFormat/>
    <w:rsid w:val="003D051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3D051B"/>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6148A"/>
    <w:pPr>
      <w:ind w:left="720"/>
      <w:contextualSpacing/>
    </w:pPr>
  </w:style>
  <w:style w:type="character" w:styleId="Wyrnienieintensywne">
    <w:name w:val="Intense Emphasis"/>
    <w:uiPriority w:val="21"/>
    <w:qFormat/>
    <w:rsid w:val="0056148A"/>
    <w:rPr>
      <w:rFonts w:ascii="Arial" w:hAnsi="Arial"/>
      <w:b/>
      <w:bCs/>
      <w:i/>
      <w:iCs/>
      <w:color w:val="4F81BD"/>
    </w:rPr>
  </w:style>
  <w:style w:type="paragraph" w:styleId="Tekstdymka">
    <w:name w:val="Balloon Text"/>
    <w:basedOn w:val="Normalny"/>
    <w:link w:val="TekstdymkaZnak"/>
    <w:uiPriority w:val="99"/>
    <w:semiHidden/>
    <w:unhideWhenUsed/>
    <w:rsid w:val="00561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148A"/>
    <w:rPr>
      <w:rFonts w:ascii="Segoe UI" w:hAnsi="Segoe UI" w:cs="Segoe UI"/>
      <w:sz w:val="18"/>
      <w:szCs w:val="18"/>
    </w:rPr>
  </w:style>
  <w:style w:type="table" w:styleId="Tabela-Siatka">
    <w:name w:val="Table Grid"/>
    <w:basedOn w:val="Standardowy"/>
    <w:uiPriority w:val="39"/>
    <w:rsid w:val="009E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204"/>
    <w:pPr>
      <w:autoSpaceDE w:val="0"/>
      <w:autoSpaceDN w:val="0"/>
      <w:adjustRightInd w:val="0"/>
      <w:spacing w:after="0" w:line="240" w:lineRule="auto"/>
    </w:pPr>
    <w:rPr>
      <w:rFonts w:ascii="Arial" w:hAnsi="Arial" w:cs="Arial"/>
      <w:color w:val="000000"/>
      <w:sz w:val="24"/>
      <w:szCs w:val="24"/>
    </w:rPr>
  </w:style>
  <w:style w:type="table" w:customStyle="1" w:styleId="Tabelasiatki1jasna1">
    <w:name w:val="Tabela siatki 1 — jasna1"/>
    <w:basedOn w:val="Standardowy"/>
    <w:uiPriority w:val="46"/>
    <w:rsid w:val="009E020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gwek1Znak">
    <w:name w:val="Nagłówek 1 Znak"/>
    <w:basedOn w:val="Domylnaczcionkaakapitu"/>
    <w:link w:val="Nagwek1"/>
    <w:uiPriority w:val="9"/>
    <w:rsid w:val="00EE0DFA"/>
    <w:rPr>
      <w:rFonts w:ascii="Arial" w:eastAsiaTheme="majorEastAsia" w:hAnsi="Arial" w:cs="Arial"/>
      <w:sz w:val="20"/>
      <w:szCs w:val="20"/>
    </w:rPr>
  </w:style>
  <w:style w:type="paragraph" w:styleId="Poprawka">
    <w:name w:val="Revision"/>
    <w:hidden/>
    <w:uiPriority w:val="99"/>
    <w:semiHidden/>
    <w:rsid w:val="009E0204"/>
    <w:pPr>
      <w:spacing w:after="0" w:line="240" w:lineRule="auto"/>
    </w:pPr>
  </w:style>
  <w:style w:type="paragraph" w:styleId="Tytu">
    <w:name w:val="Title"/>
    <w:basedOn w:val="Normalny"/>
    <w:next w:val="Normalny"/>
    <w:link w:val="TytuZnak"/>
    <w:uiPriority w:val="10"/>
    <w:qFormat/>
    <w:rsid w:val="009E02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E0204"/>
    <w:rPr>
      <w:rFonts w:asciiTheme="majorHAnsi" w:eastAsiaTheme="majorEastAsia" w:hAnsiTheme="majorHAnsi" w:cstheme="majorBidi"/>
      <w:spacing w:val="-10"/>
      <w:kern w:val="28"/>
      <w:sz w:val="56"/>
      <w:szCs w:val="56"/>
    </w:rPr>
  </w:style>
  <w:style w:type="paragraph" w:styleId="Nagwekspisutreci">
    <w:name w:val="TOC Heading"/>
    <w:basedOn w:val="Nagwek1"/>
    <w:next w:val="Normalny"/>
    <w:uiPriority w:val="39"/>
    <w:unhideWhenUsed/>
    <w:qFormat/>
    <w:rsid w:val="009E0204"/>
    <w:pPr>
      <w:outlineLvl w:val="9"/>
    </w:pPr>
    <w:rPr>
      <w:lang w:eastAsia="pl-PL"/>
    </w:rPr>
  </w:style>
  <w:style w:type="paragraph" w:styleId="Spistreci1">
    <w:name w:val="toc 1"/>
    <w:basedOn w:val="Normalny"/>
    <w:next w:val="Normalny"/>
    <w:autoRedefine/>
    <w:uiPriority w:val="39"/>
    <w:unhideWhenUsed/>
    <w:rsid w:val="00620B77"/>
    <w:pPr>
      <w:tabs>
        <w:tab w:val="right" w:leader="dot" w:pos="13994"/>
      </w:tabs>
      <w:spacing w:after="100"/>
    </w:pPr>
    <w:rPr>
      <w:rFonts w:ascii="Arial" w:hAnsi="Arial" w:cs="Arial"/>
      <w:b/>
      <w:bCs/>
      <w:noProof/>
      <w:sz w:val="20"/>
      <w:szCs w:val="20"/>
    </w:rPr>
  </w:style>
  <w:style w:type="paragraph" w:styleId="Spistreci2">
    <w:name w:val="toc 2"/>
    <w:basedOn w:val="Normalny"/>
    <w:next w:val="Normalny"/>
    <w:autoRedefine/>
    <w:uiPriority w:val="39"/>
    <w:unhideWhenUsed/>
    <w:rsid w:val="009E0204"/>
    <w:pPr>
      <w:spacing w:after="100"/>
      <w:ind w:left="220"/>
    </w:pPr>
  </w:style>
  <w:style w:type="character" w:styleId="Hipercze">
    <w:name w:val="Hyperlink"/>
    <w:basedOn w:val="Domylnaczcionkaakapitu"/>
    <w:uiPriority w:val="99"/>
    <w:unhideWhenUsed/>
    <w:rsid w:val="009E0204"/>
    <w:rPr>
      <w:color w:val="0563C1" w:themeColor="hyperlink"/>
      <w:u w:val="single"/>
    </w:rPr>
  </w:style>
  <w:style w:type="character" w:styleId="Odwoaniedokomentarza">
    <w:name w:val="annotation reference"/>
    <w:uiPriority w:val="99"/>
    <w:semiHidden/>
    <w:unhideWhenUsed/>
    <w:rsid w:val="00810DD1"/>
    <w:rPr>
      <w:sz w:val="16"/>
      <w:szCs w:val="16"/>
    </w:rPr>
  </w:style>
  <w:style w:type="paragraph" w:styleId="Tekstkomentarza">
    <w:name w:val="annotation text"/>
    <w:basedOn w:val="Normalny"/>
    <w:link w:val="TekstkomentarzaZnak"/>
    <w:uiPriority w:val="99"/>
    <w:unhideWhenUsed/>
    <w:rsid w:val="00810DD1"/>
    <w:pPr>
      <w:spacing w:after="200" w:line="276" w:lineRule="auto"/>
    </w:pPr>
    <w:rPr>
      <w:rFonts w:ascii="Calibri" w:eastAsia="Calibri" w:hAnsi="Calibri" w:cs="Times New Roman"/>
      <w:sz w:val="20"/>
      <w:szCs w:val="20"/>
      <w:lang w:val="en-GB"/>
    </w:rPr>
  </w:style>
  <w:style w:type="character" w:customStyle="1" w:styleId="TekstkomentarzaZnak">
    <w:name w:val="Tekst komentarza Znak"/>
    <w:basedOn w:val="Domylnaczcionkaakapitu"/>
    <w:link w:val="Tekstkomentarza"/>
    <w:uiPriority w:val="99"/>
    <w:rsid w:val="00810DD1"/>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0D55B6"/>
    <w:pPr>
      <w:spacing w:after="160" w:line="240" w:lineRule="auto"/>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0D55B6"/>
    <w:rPr>
      <w:rFonts w:ascii="Calibri" w:eastAsia="Calibri" w:hAnsi="Calibri" w:cs="Times New Roman"/>
      <w:b/>
      <w:bCs/>
      <w:sz w:val="20"/>
      <w:szCs w:val="20"/>
      <w:lang w:val="en-GB"/>
    </w:rPr>
  </w:style>
  <w:style w:type="paragraph" w:styleId="Nagwek">
    <w:name w:val="header"/>
    <w:basedOn w:val="Normalny"/>
    <w:link w:val="NagwekZnak"/>
    <w:uiPriority w:val="99"/>
    <w:unhideWhenUsed/>
    <w:rsid w:val="00EA33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3318"/>
  </w:style>
  <w:style w:type="paragraph" w:styleId="Tekstprzypisudolnego">
    <w:name w:val="footnote text"/>
    <w:basedOn w:val="Normalny"/>
    <w:link w:val="TekstprzypisudolnegoZnak"/>
    <w:uiPriority w:val="99"/>
    <w:semiHidden/>
    <w:unhideWhenUsed/>
    <w:rsid w:val="0018566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18566D"/>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18566D"/>
    <w:rPr>
      <w:vertAlign w:val="superscript"/>
    </w:rPr>
  </w:style>
  <w:style w:type="paragraph" w:styleId="Tekstprzypisukocowego">
    <w:name w:val="endnote text"/>
    <w:basedOn w:val="Normalny"/>
    <w:link w:val="TekstprzypisukocowegoZnak"/>
    <w:unhideWhenUsed/>
    <w:rsid w:val="00F77A3E"/>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F77A3E"/>
    <w:rPr>
      <w:sz w:val="20"/>
      <w:szCs w:val="20"/>
    </w:rPr>
  </w:style>
  <w:style w:type="character" w:styleId="Odwoanieprzypisukocowego">
    <w:name w:val="endnote reference"/>
    <w:basedOn w:val="Domylnaczcionkaakapitu"/>
    <w:unhideWhenUsed/>
    <w:rsid w:val="00F77A3E"/>
    <w:rPr>
      <w:vertAlign w:val="superscript"/>
    </w:rPr>
  </w:style>
  <w:style w:type="character" w:customStyle="1" w:styleId="tlid-translation">
    <w:name w:val="tlid-translation"/>
    <w:basedOn w:val="Domylnaczcionkaakapitu"/>
    <w:rsid w:val="00040684"/>
  </w:style>
  <w:style w:type="character" w:customStyle="1" w:styleId="Nagwek2Znak">
    <w:name w:val="Nagłówek 2 Znak"/>
    <w:basedOn w:val="Domylnaczcionkaakapitu"/>
    <w:link w:val="Nagwek2"/>
    <w:uiPriority w:val="9"/>
    <w:rsid w:val="003D051B"/>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3D051B"/>
    <w:rPr>
      <w:rFonts w:asciiTheme="majorHAnsi" w:eastAsiaTheme="majorEastAsia" w:hAnsiTheme="majorHAnsi" w:cstheme="majorBidi"/>
      <w:b/>
      <w:bCs/>
      <w:color w:val="5B9BD5" w:themeColor="accent1"/>
    </w:rPr>
  </w:style>
  <w:style w:type="paragraph" w:styleId="Spistreci3">
    <w:name w:val="toc 3"/>
    <w:basedOn w:val="Normalny"/>
    <w:next w:val="Normalny"/>
    <w:autoRedefine/>
    <w:uiPriority w:val="39"/>
    <w:unhideWhenUsed/>
    <w:rsid w:val="00557FE6"/>
    <w:pPr>
      <w:spacing w:after="100"/>
      <w:ind w:left="440"/>
    </w:pPr>
  </w:style>
  <w:style w:type="character" w:styleId="UyteHipercze">
    <w:name w:val="FollowedHyperlink"/>
    <w:basedOn w:val="Domylnaczcionkaakapitu"/>
    <w:uiPriority w:val="99"/>
    <w:semiHidden/>
    <w:unhideWhenUsed/>
    <w:rsid w:val="00557FE6"/>
    <w:rPr>
      <w:color w:val="954F72" w:themeColor="followedHyperlink"/>
      <w:u w:val="single"/>
    </w:rPr>
  </w:style>
  <w:style w:type="paragraph" w:styleId="Stopka">
    <w:name w:val="footer"/>
    <w:basedOn w:val="Normalny"/>
    <w:link w:val="StopkaZnak"/>
    <w:uiPriority w:val="99"/>
    <w:unhideWhenUsed/>
    <w:rsid w:val="00557F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7FE6"/>
  </w:style>
  <w:style w:type="table" w:styleId="Tabela-Efekty3D2">
    <w:name w:val="Table 3D effects 2"/>
    <w:basedOn w:val="Standardowy"/>
    <w:uiPriority w:val="99"/>
    <w:semiHidden/>
    <w:unhideWhenUsed/>
    <w:rsid w:val="007A74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Wzmianka">
    <w:name w:val="Mention"/>
    <w:basedOn w:val="Domylnaczcionkaakapitu"/>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0718">
      <w:bodyDiv w:val="1"/>
      <w:marLeft w:val="0"/>
      <w:marRight w:val="0"/>
      <w:marTop w:val="0"/>
      <w:marBottom w:val="0"/>
      <w:divBdr>
        <w:top w:val="none" w:sz="0" w:space="0" w:color="auto"/>
        <w:left w:val="none" w:sz="0" w:space="0" w:color="auto"/>
        <w:bottom w:val="none" w:sz="0" w:space="0" w:color="auto"/>
        <w:right w:val="none" w:sz="0" w:space="0" w:color="auto"/>
      </w:divBdr>
    </w:div>
    <w:div w:id="1180049850">
      <w:bodyDiv w:val="1"/>
      <w:marLeft w:val="0"/>
      <w:marRight w:val="0"/>
      <w:marTop w:val="0"/>
      <w:marBottom w:val="0"/>
      <w:divBdr>
        <w:top w:val="none" w:sz="0" w:space="0" w:color="auto"/>
        <w:left w:val="none" w:sz="0" w:space="0" w:color="auto"/>
        <w:bottom w:val="none" w:sz="0" w:space="0" w:color="auto"/>
        <w:right w:val="none" w:sz="0" w:space="0" w:color="auto"/>
      </w:divBdr>
    </w:div>
    <w:div w:id="1538424495">
      <w:bodyDiv w:val="1"/>
      <w:marLeft w:val="0"/>
      <w:marRight w:val="0"/>
      <w:marTop w:val="0"/>
      <w:marBottom w:val="0"/>
      <w:divBdr>
        <w:top w:val="none" w:sz="0" w:space="0" w:color="auto"/>
        <w:left w:val="none" w:sz="0" w:space="0" w:color="auto"/>
        <w:bottom w:val="none" w:sz="0" w:space="0" w:color="auto"/>
        <w:right w:val="none" w:sz="0" w:space="0" w:color="auto"/>
      </w:divBdr>
    </w:div>
    <w:div w:id="1604142363">
      <w:bodyDiv w:val="1"/>
      <w:marLeft w:val="0"/>
      <w:marRight w:val="0"/>
      <w:marTop w:val="0"/>
      <w:marBottom w:val="0"/>
      <w:divBdr>
        <w:top w:val="none" w:sz="0" w:space="0" w:color="auto"/>
        <w:left w:val="none" w:sz="0" w:space="0" w:color="auto"/>
        <w:bottom w:val="none" w:sz="0" w:space="0" w:color="auto"/>
        <w:right w:val="none" w:sz="0" w:space="0" w:color="auto"/>
      </w:divBdr>
    </w:div>
    <w:div w:id="1919048007">
      <w:bodyDiv w:val="1"/>
      <w:marLeft w:val="0"/>
      <w:marRight w:val="0"/>
      <w:marTop w:val="0"/>
      <w:marBottom w:val="0"/>
      <w:divBdr>
        <w:top w:val="none" w:sz="0" w:space="0" w:color="auto"/>
        <w:left w:val="none" w:sz="0" w:space="0" w:color="auto"/>
        <w:bottom w:val="none" w:sz="0" w:space="0" w:color="auto"/>
        <w:right w:val="none" w:sz="0" w:space="0" w:color="auto"/>
      </w:divBdr>
    </w:div>
    <w:div w:id="207061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is.unesco.org/Education/Documents/UNESCO_GC_36C-19_ISCED_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urostat/web/nuts/local-administrative-units" TargetMode="External"/><Relationship Id="rId5" Type="http://schemas.openxmlformats.org/officeDocument/2006/relationships/webSettings" Target="webSettings.xml"/><Relationship Id="rId10" Type="http://schemas.openxmlformats.org/officeDocument/2006/relationships/hyperlink" Target="http://www.uis.unesco.org/Education/Documents/UNESCO_GC_36C-19_ISCED_EN.pdf" TargetMode="External"/><Relationship Id="rId4" Type="http://schemas.openxmlformats.org/officeDocument/2006/relationships/settings" Target="settings.xml"/><Relationship Id="rId9" Type="http://schemas.openxmlformats.org/officeDocument/2006/relationships/hyperlink" Target="http://www.uis.unesco.org/Education/Documents/UNESCO_GC_36C-19_ISCED_EN.pdf%20%20"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F8D34-3CEE-4B06-86F2-4931D753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20878</Words>
  <Characters>125268</Characters>
  <Application>Microsoft Office Word</Application>
  <DocSecurity>0</DocSecurity>
  <Lines>1043</Lines>
  <Paragraphs>291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2025-11-20T12:40:00Z</dcterms:created>
  <dcterms:modified xsi:type="dcterms:W3CDTF">2025-11-20T12:40:00Z</dcterms:modified>
</cp:coreProperties>
</file>